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11DD2C9F" w:rsidR="009310DE" w:rsidRDefault="006A0B71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FB">
            <w:t>JATS 1.2 Schematron validation rules update</w:t>
          </w:r>
          <w:r w:rsidR="002B47FD">
            <w:t>: version 1.</w:t>
          </w:r>
          <w:r w:rsidR="00AF2D88">
            <w:t>9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604441CB" w:rsidR="00052F77" w:rsidRPr="00B729DE" w:rsidRDefault="00B369A9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AF2D88">
              <w:rPr>
                <w:sz w:val="20"/>
              </w:rPr>
              <w:t>9 Sep</w:t>
            </w:r>
            <w:r w:rsidR="00467348">
              <w:rPr>
                <w:sz w:val="20"/>
              </w:rPr>
              <w:t xml:space="preserve"> </w:t>
            </w:r>
            <w:r w:rsidR="00C671DE">
              <w:rPr>
                <w:sz w:val="20"/>
              </w:rPr>
              <w:t>202</w:t>
            </w:r>
            <w:r w:rsidR="00467348">
              <w:rPr>
                <w:sz w:val="20"/>
              </w:rPr>
              <w:t>3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  <w:tr w:rsidR="00493BCD" w:rsidRPr="00B729DE" w14:paraId="3008E760" w14:textId="77777777" w:rsidTr="00E62D15">
        <w:trPr>
          <w:trHeight w:val="170"/>
        </w:trPr>
        <w:tc>
          <w:tcPr>
            <w:tcW w:w="900" w:type="pct"/>
          </w:tcPr>
          <w:p w14:paraId="27186D1E" w14:textId="5DECFB9B" w:rsidR="00493BCD" w:rsidRDefault="00493BCD">
            <w:pPr>
              <w:rPr>
                <w:sz w:val="20"/>
              </w:rPr>
            </w:pPr>
            <w:r>
              <w:rPr>
                <w:sz w:val="20"/>
              </w:rPr>
              <w:t>6 Dec 2023</w:t>
            </w:r>
          </w:p>
        </w:tc>
        <w:tc>
          <w:tcPr>
            <w:tcW w:w="1062" w:type="pct"/>
          </w:tcPr>
          <w:p w14:paraId="6F1ED3C4" w14:textId="28F0FA24" w:rsidR="00493BCD" w:rsidRDefault="00493BCD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0CAEFC12" w14:textId="41167F14" w:rsidR="00493BCD" w:rsidRDefault="00493BCD">
            <w:pPr>
              <w:rPr>
                <w:sz w:val="20"/>
              </w:rPr>
            </w:pPr>
            <w:r>
              <w:rPr>
                <w:sz w:val="20"/>
              </w:rPr>
              <w:t>Release notes updated</w:t>
            </w:r>
          </w:p>
        </w:tc>
      </w:tr>
      <w:tr w:rsidR="00BC6B79" w:rsidRPr="00B729DE" w14:paraId="0207CD9B" w14:textId="77777777" w:rsidTr="00E62D15">
        <w:trPr>
          <w:trHeight w:val="170"/>
        </w:trPr>
        <w:tc>
          <w:tcPr>
            <w:tcW w:w="900" w:type="pct"/>
          </w:tcPr>
          <w:p w14:paraId="7FDB76B4" w14:textId="224CAB3D" w:rsidR="00BC6B79" w:rsidRDefault="00C968D9">
            <w:pPr>
              <w:rPr>
                <w:sz w:val="20"/>
              </w:rPr>
            </w:pPr>
            <w:r>
              <w:rPr>
                <w:sz w:val="20"/>
              </w:rPr>
              <w:t>4 Jan 2024</w:t>
            </w:r>
          </w:p>
        </w:tc>
        <w:tc>
          <w:tcPr>
            <w:tcW w:w="1062" w:type="pct"/>
          </w:tcPr>
          <w:p w14:paraId="2165C6E3" w14:textId="6492A74C" w:rsidR="00BC6B79" w:rsidRDefault="00C968D9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588BB0BB" w14:textId="2638D142" w:rsidR="00BC6B79" w:rsidRDefault="00C968D9">
            <w:pPr>
              <w:rPr>
                <w:sz w:val="20"/>
              </w:rPr>
            </w:pPr>
            <w:r>
              <w:rPr>
                <w:sz w:val="20"/>
              </w:rPr>
              <w:t>Added DOI prefixes for FSG</w:t>
            </w:r>
            <w:r w:rsidR="00B15DD6">
              <w:rPr>
                <w:sz w:val="20"/>
              </w:rPr>
              <w:t xml:space="preserve"> and made clarifications in various places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prepress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 xml:space="preserve">“JATS </w:t>
      </w:r>
      <w:proofErr w:type="gramStart"/>
      <w:r w:rsidR="00EF6046">
        <w:t>Schematron</w:t>
      </w:r>
      <w:proofErr w:type="gramEnd"/>
      <w:r w:rsidR="00EF6046">
        <w:t>”</w:t>
      </w:r>
      <w:r w:rsidR="00574DBE">
        <w:t xml:space="preserve"> </w:t>
      </w:r>
    </w:p>
    <w:p w14:paraId="784BEF5F" w14:textId="753BFC4E" w:rsidR="001F09AC" w:rsidRDefault="007830C4" w:rsidP="001F09AC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</w:p>
    <w:p w14:paraId="39C8C091" w14:textId="77777777" w:rsidR="008043E8" w:rsidRDefault="008043E8" w:rsidP="008043E8">
      <w:pPr>
        <w:spacing w:line="259" w:lineRule="auto"/>
      </w:pPr>
    </w:p>
    <w:p w14:paraId="65905EEE" w14:textId="77777777" w:rsidR="008043E8" w:rsidRDefault="008043E8" w:rsidP="008043E8">
      <w:pPr>
        <w:pStyle w:val="Heading1"/>
      </w:pPr>
      <w:r>
        <w:t>Removal of the limit on number of sub-articles and sections</w:t>
      </w:r>
    </w:p>
    <w:p w14:paraId="6E96ABA5" w14:textId="77777777" w:rsidR="008043E8" w:rsidRDefault="008043E8" w:rsidP="008043E8">
      <w:pPr>
        <w:spacing w:line="259" w:lineRule="auto"/>
      </w:pPr>
      <w:r>
        <w:t xml:space="preserve">Jira ticket: </w:t>
      </w:r>
      <w:r w:rsidRPr="00E1277D">
        <w:t>JATS-307</w:t>
      </w:r>
    </w:p>
    <w:p w14:paraId="2543DB52" w14:textId="605AEA6B" w:rsidR="008043E8" w:rsidRDefault="00724688" w:rsidP="008043E8">
      <w:pPr>
        <w:spacing w:line="259" w:lineRule="auto"/>
      </w:pPr>
      <w:r>
        <w:t>Previously the</w:t>
      </w:r>
      <w:r w:rsidR="002C7850">
        <w:t xml:space="preserve"> number of sub-articles and sections in an article was limited to a maximum of 50 to prevent problems on our online platform. This limit has been removed.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8043E8" w:rsidRPr="00302A16" w14:paraId="2D741157" w14:textId="77777777" w:rsidTr="00B32B16">
        <w:tc>
          <w:tcPr>
            <w:tcW w:w="517" w:type="pct"/>
          </w:tcPr>
          <w:p w14:paraId="37418E5D" w14:textId="77777777" w:rsidR="008043E8" w:rsidRDefault="008043E8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FF5AC0" w14:textId="77777777" w:rsidR="008043E8" w:rsidRPr="00302A16" w:rsidRDefault="008043E8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7497734" w14:textId="77777777" w:rsidR="008043E8" w:rsidRPr="00302A16" w:rsidRDefault="008043E8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86EDE9B" w14:textId="77777777" w:rsidR="008043E8" w:rsidRPr="00302A16" w:rsidRDefault="008043E8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605EBC8B" w14:textId="77777777" w:rsidR="008043E8" w:rsidRPr="00302A16" w:rsidRDefault="008043E8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043E8" w14:paraId="08815873" w14:textId="77777777" w:rsidTr="00B32B16">
        <w:tc>
          <w:tcPr>
            <w:tcW w:w="517" w:type="pct"/>
          </w:tcPr>
          <w:p w14:paraId="58C9FF36" w14:textId="77777777" w:rsidR="008043E8" w:rsidRDefault="008043E8" w:rsidP="00B32B16">
            <w:pPr>
              <w:spacing w:line="259" w:lineRule="auto"/>
            </w:pPr>
            <w:r>
              <w:t>Removed</w:t>
            </w:r>
          </w:p>
        </w:tc>
        <w:tc>
          <w:tcPr>
            <w:tcW w:w="2368" w:type="pct"/>
          </w:tcPr>
          <w:p w14:paraId="585094D4" w14:textId="77777777" w:rsidR="008043E8" w:rsidRDefault="008043E8" w:rsidP="00B32B16">
            <w:pPr>
              <w:spacing w:line="259" w:lineRule="auto"/>
            </w:pPr>
            <w:r>
              <w:t>The limit on maximum of 50 sections or sub-articles has been removed.</w:t>
            </w:r>
          </w:p>
        </w:tc>
        <w:tc>
          <w:tcPr>
            <w:tcW w:w="548" w:type="pct"/>
          </w:tcPr>
          <w:p w14:paraId="266A7D88" w14:textId="77777777" w:rsidR="008043E8" w:rsidRDefault="008043E8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5E5E8F30" w14:textId="77777777" w:rsidR="008043E8" w:rsidRDefault="008043E8" w:rsidP="00B32B16">
            <w:pPr>
              <w:spacing w:line="259" w:lineRule="auto"/>
            </w:pPr>
            <w:r>
              <w:t>Current</w:t>
            </w:r>
          </w:p>
          <w:p w14:paraId="6CA81AE6" w14:textId="77777777" w:rsidR="008043E8" w:rsidRDefault="008043E8" w:rsidP="00B32B16">
            <w:pPr>
              <w:spacing w:line="259" w:lineRule="auto"/>
            </w:pPr>
            <w:r>
              <w:t>Scanned</w:t>
            </w:r>
          </w:p>
          <w:p w14:paraId="081CCA11" w14:textId="77777777" w:rsidR="008043E8" w:rsidRDefault="008043E8" w:rsidP="00B32B1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3809FDA" w14:textId="77777777" w:rsidR="008043E8" w:rsidRPr="007A489C" w:rsidRDefault="008043E8" w:rsidP="00B32B16">
            <w:pPr>
              <w:spacing w:line="259" w:lineRule="auto"/>
            </w:pPr>
            <w:r w:rsidRPr="00772A64">
              <w:t>JATS-0038-001</w:t>
            </w:r>
          </w:p>
        </w:tc>
      </w:tr>
    </w:tbl>
    <w:p w14:paraId="652AD69E" w14:textId="77777777" w:rsidR="008043E8" w:rsidRDefault="008043E8" w:rsidP="008043E8">
      <w:pPr>
        <w:spacing w:line="259" w:lineRule="auto"/>
      </w:pPr>
    </w:p>
    <w:p w14:paraId="6E378895" w14:textId="77777777" w:rsidR="007612D9" w:rsidRDefault="007612D9" w:rsidP="007612D9">
      <w:pPr>
        <w:spacing w:line="259" w:lineRule="auto"/>
      </w:pPr>
    </w:p>
    <w:p w14:paraId="637FAE8B" w14:textId="0E08924A" w:rsidR="007612D9" w:rsidRDefault="007612D9" w:rsidP="007612D9">
      <w:pPr>
        <w:pStyle w:val="Heading1"/>
      </w:pPr>
      <w:r>
        <w:lastRenderedPageBreak/>
        <w:t>MathML</w:t>
      </w:r>
    </w:p>
    <w:p w14:paraId="3457F26C" w14:textId="39E15F5F" w:rsidR="007612D9" w:rsidRDefault="007612D9" w:rsidP="007612D9">
      <w:pPr>
        <w:spacing w:line="259" w:lineRule="auto"/>
      </w:pPr>
      <w:r>
        <w:t xml:space="preserve">Jira ticket: </w:t>
      </w:r>
      <w:r w:rsidR="00AE0B31">
        <w:t>JATS-32</w:t>
      </w:r>
      <w:r w:rsidR="00B3393D">
        <w:t xml:space="preserve">, </w:t>
      </w:r>
      <w:r w:rsidR="00B3393D" w:rsidRPr="00B3393D">
        <w:t>JATS-255</w:t>
      </w:r>
    </w:p>
    <w:p w14:paraId="2CFBF09A" w14:textId="2F3801BD" w:rsidR="007612D9" w:rsidRDefault="003F2756" w:rsidP="007612D9">
      <w:pPr>
        <w:spacing w:line="259" w:lineRule="auto"/>
      </w:pPr>
      <w:r>
        <w:t xml:space="preserve">New validation rules </w:t>
      </w:r>
      <w:r w:rsidR="006E248B">
        <w:t xml:space="preserve">for </w:t>
      </w:r>
      <w:r>
        <w:t xml:space="preserve">MathML </w:t>
      </w:r>
      <w:r w:rsidR="006E248B">
        <w:t xml:space="preserve">have been added to prevent </w:t>
      </w:r>
      <w:r w:rsidR="003E65B4">
        <w:t>tagging errors that have caused delays in depositing content to PubMed Central.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7612D9" w:rsidRPr="00302A16" w14:paraId="551F7001" w14:textId="77777777" w:rsidTr="00B32B16">
        <w:tc>
          <w:tcPr>
            <w:tcW w:w="517" w:type="pct"/>
          </w:tcPr>
          <w:p w14:paraId="584A15D7" w14:textId="77777777" w:rsidR="007612D9" w:rsidRDefault="007612D9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2D34C767" w14:textId="77777777" w:rsidR="007612D9" w:rsidRPr="00302A16" w:rsidRDefault="007612D9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5CD27C47" w14:textId="77777777" w:rsidR="007612D9" w:rsidRPr="00302A16" w:rsidRDefault="007612D9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11F6A309" w14:textId="77777777" w:rsidR="007612D9" w:rsidRPr="00302A16" w:rsidRDefault="007612D9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3DD951AF" w14:textId="77777777" w:rsidR="007612D9" w:rsidRPr="00302A16" w:rsidRDefault="007612D9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7612D9" w14:paraId="353638BC" w14:textId="77777777" w:rsidTr="00B32B16">
        <w:tc>
          <w:tcPr>
            <w:tcW w:w="517" w:type="pct"/>
          </w:tcPr>
          <w:p w14:paraId="3218B081" w14:textId="3C7EDF87" w:rsidR="007612D9" w:rsidRDefault="007612D9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78380C0B" w14:textId="1D12240C" w:rsidR="007612D9" w:rsidRDefault="00503201" w:rsidP="00B32B16">
            <w:pPr>
              <w:spacing w:line="259" w:lineRule="auto"/>
            </w:pPr>
            <w:proofErr w:type="spellStart"/>
            <w:proofErr w:type="gramStart"/>
            <w:r w:rsidRPr="00503201">
              <w:t>mml:math</w:t>
            </w:r>
            <w:proofErr w:type="spellEnd"/>
            <w:proofErr w:type="gramEnd"/>
            <w:r w:rsidRPr="00503201">
              <w:t xml:space="preserve"> must contain text in a descendant element</w:t>
            </w:r>
          </w:p>
        </w:tc>
        <w:tc>
          <w:tcPr>
            <w:tcW w:w="548" w:type="pct"/>
          </w:tcPr>
          <w:p w14:paraId="1932F144" w14:textId="77777777" w:rsidR="007612D9" w:rsidRDefault="007612D9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25E8D80" w14:textId="77777777" w:rsidR="007612D9" w:rsidRDefault="007612D9" w:rsidP="00B32B16">
            <w:pPr>
              <w:spacing w:line="259" w:lineRule="auto"/>
            </w:pPr>
            <w:r>
              <w:t>Current</w:t>
            </w:r>
          </w:p>
          <w:p w14:paraId="66D4BAA9" w14:textId="2FF4DF0A" w:rsidR="007612D9" w:rsidRDefault="007612D9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0A09CE26" w14:textId="36385F3C" w:rsidR="007612D9" w:rsidRPr="007A489C" w:rsidRDefault="00503201" w:rsidP="00B32B16">
            <w:pPr>
              <w:spacing w:line="259" w:lineRule="auto"/>
            </w:pPr>
            <w:r w:rsidRPr="00503201">
              <w:t>JATS-0027-001</w:t>
            </w:r>
          </w:p>
        </w:tc>
      </w:tr>
      <w:tr w:rsidR="007612D9" w14:paraId="07428A7D" w14:textId="77777777" w:rsidTr="00B32B16">
        <w:tc>
          <w:tcPr>
            <w:tcW w:w="517" w:type="pct"/>
          </w:tcPr>
          <w:p w14:paraId="7C2B4F39" w14:textId="20D1E7A5" w:rsidR="007612D9" w:rsidRDefault="007612D9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248B3020" w14:textId="3D0AE7E7" w:rsidR="007612D9" w:rsidRDefault="00B35B23" w:rsidP="00B32B16">
            <w:pPr>
              <w:spacing w:line="259" w:lineRule="auto"/>
            </w:pPr>
            <w:r w:rsidRPr="00B35B23">
              <w:t>mml @rowalign attribute must contain values from the list 'top', 'bottom', 'center', 'baseline', 'axis'</w:t>
            </w:r>
          </w:p>
        </w:tc>
        <w:tc>
          <w:tcPr>
            <w:tcW w:w="548" w:type="pct"/>
          </w:tcPr>
          <w:p w14:paraId="0AC1FD31" w14:textId="77777777" w:rsidR="007612D9" w:rsidRDefault="007612D9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F1AF1CE" w14:textId="77777777" w:rsidR="007612D9" w:rsidRDefault="007612D9" w:rsidP="00B32B16">
            <w:pPr>
              <w:spacing w:line="259" w:lineRule="auto"/>
            </w:pPr>
            <w:r>
              <w:t>Current</w:t>
            </w:r>
          </w:p>
          <w:p w14:paraId="453C1D3A" w14:textId="3295F952" w:rsidR="007612D9" w:rsidRDefault="007612D9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E3A224C" w14:textId="67DA40B3" w:rsidR="007612D9" w:rsidRPr="00CC4FA1" w:rsidRDefault="00B35B23" w:rsidP="00B32B16">
            <w:pPr>
              <w:spacing w:line="259" w:lineRule="auto"/>
            </w:pPr>
            <w:r w:rsidRPr="00B35B23">
              <w:t>JATS-0027-002</w:t>
            </w:r>
          </w:p>
        </w:tc>
      </w:tr>
      <w:tr w:rsidR="00AE0B31" w14:paraId="638A1E6D" w14:textId="77777777" w:rsidTr="00B32B16">
        <w:tc>
          <w:tcPr>
            <w:tcW w:w="517" w:type="pct"/>
          </w:tcPr>
          <w:p w14:paraId="5BE57077" w14:textId="6FC177B1" w:rsidR="00AE0B31" w:rsidRDefault="00AE0B31" w:rsidP="00AE0B31">
            <w:pPr>
              <w:spacing w:line="259" w:lineRule="auto"/>
            </w:pPr>
            <w:r w:rsidRPr="00762A0D">
              <w:t>New</w:t>
            </w:r>
          </w:p>
        </w:tc>
        <w:tc>
          <w:tcPr>
            <w:tcW w:w="2368" w:type="pct"/>
          </w:tcPr>
          <w:p w14:paraId="0C186358" w14:textId="0A51FBBD" w:rsidR="00AE0B31" w:rsidRPr="00B35B23" w:rsidRDefault="00AE0B31" w:rsidP="00AE0B31">
            <w:pPr>
              <w:spacing w:line="259" w:lineRule="auto"/>
            </w:pPr>
            <w:r w:rsidRPr="005F788B">
              <w:t>mml @columnalign attribute must contain values from the list 'left', 'center', 'right'</w:t>
            </w:r>
          </w:p>
        </w:tc>
        <w:tc>
          <w:tcPr>
            <w:tcW w:w="548" w:type="pct"/>
          </w:tcPr>
          <w:p w14:paraId="1EA7DFD7" w14:textId="12FE0F0A" w:rsidR="00AE0B31" w:rsidRDefault="00AE0B31" w:rsidP="00AE0B3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793BB17" w14:textId="77777777" w:rsidR="00AE0B31" w:rsidRDefault="00AE0B31" w:rsidP="00AE0B31">
            <w:pPr>
              <w:spacing w:line="259" w:lineRule="auto"/>
            </w:pPr>
            <w:r>
              <w:t>Current</w:t>
            </w:r>
          </w:p>
          <w:p w14:paraId="29430FC7" w14:textId="397D2DA2" w:rsidR="00AE0B31" w:rsidRDefault="00AE0B31" w:rsidP="00AE0B3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0CC10283" w14:textId="7EC4087F" w:rsidR="00AE0B31" w:rsidRPr="00B35B23" w:rsidRDefault="00AE0B31" w:rsidP="00AE0B31">
            <w:pPr>
              <w:spacing w:line="259" w:lineRule="auto"/>
            </w:pPr>
            <w:r w:rsidRPr="00BE2120">
              <w:t>JATS-0027-003</w:t>
            </w:r>
          </w:p>
        </w:tc>
      </w:tr>
      <w:tr w:rsidR="00AE0B31" w14:paraId="7639C84F" w14:textId="77777777" w:rsidTr="00B32B16">
        <w:tc>
          <w:tcPr>
            <w:tcW w:w="517" w:type="pct"/>
          </w:tcPr>
          <w:p w14:paraId="48D3559F" w14:textId="6C19AA46" w:rsidR="00AE0B31" w:rsidRDefault="00AE0B31" w:rsidP="00AE0B31">
            <w:pPr>
              <w:spacing w:line="259" w:lineRule="auto"/>
            </w:pPr>
            <w:r w:rsidRPr="00762A0D">
              <w:t>New</w:t>
            </w:r>
          </w:p>
        </w:tc>
        <w:tc>
          <w:tcPr>
            <w:tcW w:w="2368" w:type="pct"/>
          </w:tcPr>
          <w:p w14:paraId="6E888096" w14:textId="094FB786" w:rsidR="00AE0B31" w:rsidRPr="005F788B" w:rsidRDefault="00AE0B31" w:rsidP="00AE0B31">
            <w:pPr>
              <w:spacing w:line="259" w:lineRule="auto"/>
            </w:pPr>
            <w:r w:rsidRPr="005F788B">
              <w:t>mml @groupalign attribute must contain values from the list 'left', 'center', 'right', '</w:t>
            </w:r>
            <w:proofErr w:type="spellStart"/>
            <w:r w:rsidRPr="005F788B">
              <w:t>decimalpoint</w:t>
            </w:r>
            <w:proofErr w:type="spellEnd"/>
            <w:r w:rsidRPr="005F788B">
              <w:t>'</w:t>
            </w:r>
          </w:p>
        </w:tc>
        <w:tc>
          <w:tcPr>
            <w:tcW w:w="548" w:type="pct"/>
          </w:tcPr>
          <w:p w14:paraId="05B9F3CE" w14:textId="124C763F" w:rsidR="00AE0B31" w:rsidRDefault="00AE0B31" w:rsidP="00AE0B3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A6112ED" w14:textId="77777777" w:rsidR="00AE0B31" w:rsidRDefault="00AE0B31" w:rsidP="00AE0B31">
            <w:pPr>
              <w:spacing w:line="259" w:lineRule="auto"/>
            </w:pPr>
            <w:r>
              <w:t>Current</w:t>
            </w:r>
          </w:p>
          <w:p w14:paraId="49CADC4F" w14:textId="191FBEE1" w:rsidR="00AE0B31" w:rsidRDefault="00AE0B31" w:rsidP="00AE0B3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06729E91" w14:textId="7A185852" w:rsidR="00AE0B31" w:rsidRPr="00BE2120" w:rsidRDefault="00AE0B31" w:rsidP="00AE0B31">
            <w:pPr>
              <w:spacing w:line="259" w:lineRule="auto"/>
            </w:pPr>
            <w:r w:rsidRPr="005F788B">
              <w:t>JATS-0027-004</w:t>
            </w:r>
          </w:p>
        </w:tc>
      </w:tr>
      <w:tr w:rsidR="00AE0B31" w14:paraId="456B59B3" w14:textId="77777777" w:rsidTr="00B32B16">
        <w:tc>
          <w:tcPr>
            <w:tcW w:w="517" w:type="pct"/>
          </w:tcPr>
          <w:p w14:paraId="7749EFEB" w14:textId="2FA62BB4" w:rsidR="00AE0B31" w:rsidRDefault="00AE0B31" w:rsidP="00AE0B31">
            <w:pPr>
              <w:spacing w:line="259" w:lineRule="auto"/>
            </w:pPr>
            <w:r w:rsidRPr="00762A0D">
              <w:t>New</w:t>
            </w:r>
          </w:p>
        </w:tc>
        <w:tc>
          <w:tcPr>
            <w:tcW w:w="2368" w:type="pct"/>
          </w:tcPr>
          <w:p w14:paraId="6A860A1F" w14:textId="5E96EC08" w:rsidR="00AE0B31" w:rsidRPr="005F788B" w:rsidRDefault="00AE0B31" w:rsidP="00AE0B31">
            <w:pPr>
              <w:spacing w:line="259" w:lineRule="auto"/>
            </w:pPr>
            <w:r w:rsidRPr="008E042C">
              <w:t>mml @groupalign attribute must contain values from the list 'left', 'center', 'right', '</w:t>
            </w:r>
            <w:proofErr w:type="spellStart"/>
            <w:r w:rsidRPr="008E042C">
              <w:t>decimalpoint</w:t>
            </w:r>
            <w:proofErr w:type="spellEnd"/>
            <w:r w:rsidRPr="008E042C">
              <w:t xml:space="preserve">' grouped using </w:t>
            </w:r>
            <w:proofErr w:type="gramStart"/>
            <w:r w:rsidRPr="008E042C">
              <w:t>{ and</w:t>
            </w:r>
            <w:proofErr w:type="gramEnd"/>
            <w:r w:rsidRPr="008E042C">
              <w:t xml:space="preserve"> } braces</w:t>
            </w:r>
          </w:p>
        </w:tc>
        <w:tc>
          <w:tcPr>
            <w:tcW w:w="548" w:type="pct"/>
          </w:tcPr>
          <w:p w14:paraId="333F3BED" w14:textId="71EA7ABA" w:rsidR="00AE0B31" w:rsidRDefault="00AE0B31" w:rsidP="00AE0B3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B732C3A" w14:textId="77777777" w:rsidR="00AE0B31" w:rsidRDefault="00AE0B31" w:rsidP="00AE0B31">
            <w:pPr>
              <w:spacing w:line="259" w:lineRule="auto"/>
            </w:pPr>
            <w:r>
              <w:t>Current</w:t>
            </w:r>
          </w:p>
          <w:p w14:paraId="1BEAC5D2" w14:textId="1C749440" w:rsidR="00AE0B31" w:rsidRDefault="00AE0B31" w:rsidP="00AE0B3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18B3D126" w14:textId="01691B16" w:rsidR="00AE0B31" w:rsidRPr="005F788B" w:rsidRDefault="00AE0B31" w:rsidP="00AE0B31">
            <w:pPr>
              <w:spacing w:line="259" w:lineRule="auto"/>
            </w:pPr>
            <w:r w:rsidRPr="008E042C">
              <w:t>JATS-0027-005</w:t>
            </w:r>
          </w:p>
        </w:tc>
      </w:tr>
      <w:tr w:rsidR="00AE0B31" w14:paraId="28FE0206" w14:textId="77777777" w:rsidTr="00B32B16">
        <w:tc>
          <w:tcPr>
            <w:tcW w:w="517" w:type="pct"/>
          </w:tcPr>
          <w:p w14:paraId="200A537D" w14:textId="14E75E01" w:rsidR="00AE0B31" w:rsidRDefault="00AE0B31" w:rsidP="00AE0B31">
            <w:pPr>
              <w:spacing w:line="259" w:lineRule="auto"/>
            </w:pPr>
            <w:r w:rsidRPr="00762A0D">
              <w:t>New</w:t>
            </w:r>
          </w:p>
        </w:tc>
        <w:tc>
          <w:tcPr>
            <w:tcW w:w="2368" w:type="pct"/>
          </w:tcPr>
          <w:p w14:paraId="473195E3" w14:textId="65083DF1" w:rsidR="00AE0B31" w:rsidRPr="008E042C" w:rsidRDefault="00AE0B31" w:rsidP="00AE0B31">
            <w:pPr>
              <w:spacing w:line="259" w:lineRule="auto"/>
            </w:pPr>
            <w:proofErr w:type="spellStart"/>
            <w:r w:rsidRPr="00037B96">
              <w:t>mml:mn</w:t>
            </w:r>
            <w:proofErr w:type="spellEnd"/>
            <w:r w:rsidRPr="00037B96">
              <w:t xml:space="preserve"> should not follow itself. </w:t>
            </w:r>
            <w:proofErr w:type="spellStart"/>
            <w:r w:rsidRPr="00037B96">
              <w:t>mml:mn</w:t>
            </w:r>
            <w:proofErr w:type="spellEnd"/>
            <w:r w:rsidRPr="00037B96">
              <w:t xml:space="preserve"> should contain the complete number. Do not separate digits into individual </w:t>
            </w:r>
            <w:proofErr w:type="spellStart"/>
            <w:r w:rsidRPr="00037B96">
              <w:t>mml:mn</w:t>
            </w:r>
            <w:proofErr w:type="spellEnd"/>
            <w:r w:rsidRPr="00037B96">
              <w:t xml:space="preserve"> tags. Numbers should be in a structure or separated by operators.</w:t>
            </w:r>
          </w:p>
        </w:tc>
        <w:tc>
          <w:tcPr>
            <w:tcW w:w="548" w:type="pct"/>
          </w:tcPr>
          <w:p w14:paraId="544FF723" w14:textId="3F68134C" w:rsidR="00AE0B31" w:rsidRDefault="00AE0B31" w:rsidP="00AE0B3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6B91F5B" w14:textId="77777777" w:rsidR="00AE0B31" w:rsidRDefault="00AE0B31" w:rsidP="00AE0B31">
            <w:pPr>
              <w:spacing w:line="259" w:lineRule="auto"/>
            </w:pPr>
            <w:r>
              <w:t>Current</w:t>
            </w:r>
          </w:p>
          <w:p w14:paraId="1AC8D31B" w14:textId="56F4AA3E" w:rsidR="00AE0B31" w:rsidRDefault="00AE0B31" w:rsidP="00AE0B3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5578109" w14:textId="4AC28607" w:rsidR="00AE0B31" w:rsidRPr="008E042C" w:rsidRDefault="00AE0B31" w:rsidP="00AE0B31">
            <w:pPr>
              <w:spacing w:line="259" w:lineRule="auto"/>
            </w:pPr>
            <w:r w:rsidRPr="00037B96">
              <w:t>JATS-0027-006</w:t>
            </w:r>
          </w:p>
        </w:tc>
      </w:tr>
      <w:tr w:rsidR="00AE0B31" w14:paraId="48196F44" w14:textId="77777777" w:rsidTr="00B32B16">
        <w:tc>
          <w:tcPr>
            <w:tcW w:w="517" w:type="pct"/>
          </w:tcPr>
          <w:p w14:paraId="08673543" w14:textId="0B0DF607" w:rsidR="00AE0B31" w:rsidRDefault="00AE0B31" w:rsidP="00AE0B31">
            <w:pPr>
              <w:spacing w:line="259" w:lineRule="auto"/>
            </w:pPr>
            <w:r w:rsidRPr="00762A0D">
              <w:t>New</w:t>
            </w:r>
          </w:p>
        </w:tc>
        <w:tc>
          <w:tcPr>
            <w:tcW w:w="2368" w:type="pct"/>
          </w:tcPr>
          <w:p w14:paraId="7A730C39" w14:textId="720A5374" w:rsidR="00AE0B31" w:rsidRPr="00037B96" w:rsidRDefault="00AE0B31" w:rsidP="00AE0B31">
            <w:pPr>
              <w:spacing w:line="259" w:lineRule="auto"/>
            </w:pPr>
            <w:proofErr w:type="spellStart"/>
            <w:proofErr w:type="gramStart"/>
            <w:r w:rsidRPr="00336183">
              <w:t>mml:mtext</w:t>
            </w:r>
            <w:proofErr w:type="spellEnd"/>
            <w:proofErr w:type="gramEnd"/>
            <w:r w:rsidRPr="00336183">
              <w:t xml:space="preserve"> should not follow itself. </w:t>
            </w:r>
            <w:proofErr w:type="spellStart"/>
            <w:proofErr w:type="gramStart"/>
            <w:r w:rsidRPr="00336183">
              <w:t>mml:mtext</w:t>
            </w:r>
            <w:proofErr w:type="spellEnd"/>
            <w:proofErr w:type="gramEnd"/>
            <w:r w:rsidRPr="00336183">
              <w:t xml:space="preserve"> should contain the complete word, phrase, or space characters. Do not separate characters into individual </w:t>
            </w:r>
            <w:proofErr w:type="spellStart"/>
            <w:proofErr w:type="gramStart"/>
            <w:r w:rsidRPr="00336183">
              <w:t>mml:mtext</w:t>
            </w:r>
            <w:proofErr w:type="spellEnd"/>
            <w:proofErr w:type="gramEnd"/>
            <w:r w:rsidRPr="00336183">
              <w:t xml:space="preserve"> tags.</w:t>
            </w:r>
          </w:p>
        </w:tc>
        <w:tc>
          <w:tcPr>
            <w:tcW w:w="548" w:type="pct"/>
          </w:tcPr>
          <w:p w14:paraId="2AA8F273" w14:textId="0333F19B" w:rsidR="00AE0B31" w:rsidRDefault="00AE0B31" w:rsidP="00AE0B3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AC87C0E" w14:textId="77777777" w:rsidR="00AE0B31" w:rsidRDefault="00AE0B31" w:rsidP="00AE0B31">
            <w:pPr>
              <w:spacing w:line="259" w:lineRule="auto"/>
            </w:pPr>
            <w:r>
              <w:t>Current</w:t>
            </w:r>
          </w:p>
          <w:p w14:paraId="2E69F67A" w14:textId="784C207E" w:rsidR="00AE0B31" w:rsidRDefault="00AE0B31" w:rsidP="00AE0B3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22171D9" w14:textId="07DDBFB2" w:rsidR="00AE0B31" w:rsidRPr="00037B96" w:rsidRDefault="00AE0B31" w:rsidP="00AE0B31">
            <w:pPr>
              <w:spacing w:line="259" w:lineRule="auto"/>
            </w:pPr>
            <w:r w:rsidRPr="00336183">
              <w:t>JATS-0027-007</w:t>
            </w:r>
          </w:p>
        </w:tc>
      </w:tr>
      <w:tr w:rsidR="00AE0B31" w14:paraId="5C2AC4B3" w14:textId="77777777" w:rsidTr="00B32B16">
        <w:tc>
          <w:tcPr>
            <w:tcW w:w="517" w:type="pct"/>
          </w:tcPr>
          <w:p w14:paraId="0336FE9E" w14:textId="31A41DB8" w:rsidR="00AE0B31" w:rsidRDefault="00AE0B31" w:rsidP="00AE0B31">
            <w:pPr>
              <w:spacing w:line="259" w:lineRule="auto"/>
            </w:pPr>
            <w:r w:rsidRPr="00762A0D">
              <w:t>New</w:t>
            </w:r>
          </w:p>
        </w:tc>
        <w:tc>
          <w:tcPr>
            <w:tcW w:w="2368" w:type="pct"/>
          </w:tcPr>
          <w:p w14:paraId="6FD2A466" w14:textId="0A67CEAE" w:rsidR="00AE0B31" w:rsidRPr="00336183" w:rsidRDefault="00AE0B31" w:rsidP="00AE0B31">
            <w:pPr>
              <w:spacing w:line="259" w:lineRule="auto"/>
            </w:pPr>
            <w:proofErr w:type="spellStart"/>
            <w:r w:rsidRPr="00AE0B31">
              <w:t>mml:mi</w:t>
            </w:r>
            <w:proofErr w:type="spellEnd"/>
            <w:r w:rsidRPr="00AE0B31">
              <w:t xml:space="preserve"> should contain one complete identifier. Do not separate words into characters in individual </w:t>
            </w:r>
            <w:proofErr w:type="spellStart"/>
            <w:r w:rsidRPr="00AE0B31">
              <w:t>mml:mi</w:t>
            </w:r>
            <w:proofErr w:type="spellEnd"/>
            <w:r w:rsidRPr="00AE0B31">
              <w:t xml:space="preserve"> tags.</w:t>
            </w:r>
          </w:p>
        </w:tc>
        <w:tc>
          <w:tcPr>
            <w:tcW w:w="548" w:type="pct"/>
          </w:tcPr>
          <w:p w14:paraId="7EF9D550" w14:textId="1B8778D6" w:rsidR="00AE0B31" w:rsidRDefault="00AE0B31" w:rsidP="00AE0B31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7337558" w14:textId="77777777" w:rsidR="00AE0B31" w:rsidRDefault="00AE0B31" w:rsidP="00AE0B31">
            <w:pPr>
              <w:spacing w:line="259" w:lineRule="auto"/>
            </w:pPr>
            <w:r>
              <w:t>Current</w:t>
            </w:r>
          </w:p>
          <w:p w14:paraId="5179635C" w14:textId="4C29955F" w:rsidR="00AE0B31" w:rsidRDefault="00AE0B31" w:rsidP="00AE0B31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8E59FA8" w14:textId="03F4C6F8" w:rsidR="00AE0B31" w:rsidRPr="00336183" w:rsidRDefault="00AE0B31" w:rsidP="00AE0B31">
            <w:pPr>
              <w:spacing w:line="259" w:lineRule="auto"/>
            </w:pPr>
            <w:r w:rsidRPr="00336183">
              <w:t>JATS-0027-008</w:t>
            </w:r>
          </w:p>
        </w:tc>
      </w:tr>
    </w:tbl>
    <w:p w14:paraId="1EC79ED3" w14:textId="77777777" w:rsidR="007612D9" w:rsidRDefault="007612D9" w:rsidP="007612D9">
      <w:pPr>
        <w:spacing w:line="259" w:lineRule="auto"/>
      </w:pPr>
    </w:p>
    <w:p w14:paraId="0CC70DD7" w14:textId="71DF271A" w:rsidR="00B66A91" w:rsidRDefault="00B66A91" w:rsidP="00B66A91">
      <w:pPr>
        <w:pStyle w:val="Heading1"/>
      </w:pPr>
      <w:r>
        <w:t>DOI links</w:t>
      </w:r>
    </w:p>
    <w:p w14:paraId="4B6AAE79" w14:textId="6DD76418" w:rsidR="00B66A91" w:rsidRDefault="00B66A91" w:rsidP="00B66A91">
      <w:pPr>
        <w:spacing w:line="259" w:lineRule="auto"/>
      </w:pPr>
      <w:r>
        <w:t xml:space="preserve">Jira ticket: </w:t>
      </w:r>
      <w:r w:rsidR="00432502">
        <w:t>JATS-253</w:t>
      </w:r>
    </w:p>
    <w:p w14:paraId="10B4B56C" w14:textId="1DAB5E72" w:rsidR="00B513E1" w:rsidRDefault="004F0B2D" w:rsidP="00B66A91">
      <w:pPr>
        <w:spacing w:line="259" w:lineRule="auto"/>
      </w:pPr>
      <w:r>
        <w:t>Validation rules have been added</w:t>
      </w:r>
      <w:r w:rsidR="00E00F83">
        <w:t xml:space="preserve"> to check </w:t>
      </w:r>
      <w:r w:rsidR="00B25DF3">
        <w:t xml:space="preserve">the tagging of </w:t>
      </w:r>
      <w:r w:rsidR="00E00F83">
        <w:t xml:space="preserve">DOI </w:t>
      </w:r>
      <w:r w:rsidR="00B25DF3">
        <w:t xml:space="preserve">links </w:t>
      </w:r>
      <w:r w:rsidR="00E00F83">
        <w:t xml:space="preserve">that appear in </w:t>
      </w:r>
      <w:r w:rsidR="0042554F">
        <w:t xml:space="preserve">the </w:t>
      </w:r>
      <w:r w:rsidR="00E00F83">
        <w:t>text</w:t>
      </w:r>
      <w:r w:rsidR="00C66F59">
        <w:t xml:space="preserve"> </w:t>
      </w:r>
      <w:r w:rsidR="0042554F">
        <w:t xml:space="preserve">of an article </w:t>
      </w:r>
      <w:r w:rsidR="00C66F59">
        <w:t>outside of references</w:t>
      </w:r>
      <w:r w:rsidR="00D750C0">
        <w:t xml:space="preserve">. This includes </w:t>
      </w:r>
      <w:r w:rsidR="00DE3E9F">
        <w:t>DOI</w:t>
      </w:r>
      <w:r w:rsidR="00D750C0">
        <w:t xml:space="preserve">s and DOI URLs </w:t>
      </w:r>
      <w:r w:rsidR="00BA5D16">
        <w:t>that are present</w:t>
      </w:r>
      <w:r w:rsidR="00DE3E9F">
        <w:t xml:space="preserve"> in paragraph</w:t>
      </w:r>
      <w:r w:rsidR="00BC61B4">
        <w:t xml:space="preserve"> text </w:t>
      </w:r>
      <w:r w:rsidR="00DE3E9F">
        <w:t>and footnotes</w:t>
      </w:r>
      <w:r w:rsidR="00D750C0">
        <w:t xml:space="preserve"> of an article</w:t>
      </w:r>
      <w:r w:rsidR="00B25DF3">
        <w:t xml:space="preserve">. </w:t>
      </w:r>
      <w:r w:rsidR="00B513E1">
        <w:t>DOI</w:t>
      </w:r>
      <w:r w:rsidR="00B25DF3">
        <w:t xml:space="preserve"> links </w:t>
      </w:r>
      <w:r w:rsidR="00B513E1">
        <w:t xml:space="preserve">that appear </w:t>
      </w:r>
      <w:r w:rsidR="009425DD">
        <w:t xml:space="preserve">outside of references </w:t>
      </w:r>
      <w:r w:rsidR="00B513E1">
        <w:t>should be tagged as</w:t>
      </w:r>
      <w:r w:rsidR="00900485">
        <w:t>:</w:t>
      </w:r>
    </w:p>
    <w:p w14:paraId="4089A87F" w14:textId="108A188F" w:rsidR="009425DD" w:rsidRDefault="009425DD" w:rsidP="00B66A91">
      <w:pPr>
        <w:spacing w:line="259" w:lineRule="auto"/>
      </w:pPr>
      <w:r>
        <w:lastRenderedPageBreak/>
        <w:t>&lt;</w:t>
      </w:r>
      <w:proofErr w:type="spellStart"/>
      <w:r>
        <w:t>ext</w:t>
      </w:r>
      <w:proofErr w:type="spellEnd"/>
      <w:r>
        <w:t xml:space="preserve">-link </w:t>
      </w:r>
      <w:proofErr w:type="spellStart"/>
      <w:r>
        <w:t>ext</w:t>
      </w:r>
      <w:proofErr w:type="spellEnd"/>
      <w:r>
        <w:t>-link-type="</w:t>
      </w:r>
      <w:proofErr w:type="spellStart"/>
      <w:r>
        <w:t>doi</w:t>
      </w:r>
      <w:proofErr w:type="spellEnd"/>
      <w:r>
        <w:t xml:space="preserve">" </w:t>
      </w:r>
      <w:proofErr w:type="spellStart"/>
      <w:proofErr w:type="gramStart"/>
      <w:r>
        <w:t>xlink:href</w:t>
      </w:r>
      <w:proofErr w:type="spellEnd"/>
      <w:proofErr w:type="gramEnd"/>
      <w:r>
        <w:t>="</w:t>
      </w:r>
      <w:r w:rsidR="00FE6498">
        <w:t>{</w:t>
      </w:r>
      <w:proofErr w:type="spellStart"/>
      <w:r>
        <w:t>doi</w:t>
      </w:r>
      <w:proofErr w:type="spellEnd"/>
      <w:r w:rsidR="00FE6498">
        <w:t>}</w:t>
      </w:r>
      <w:r>
        <w:t>"&gt;</w:t>
      </w:r>
      <w:r w:rsidR="00FE6498">
        <w:t>{</w:t>
      </w:r>
      <w:proofErr w:type="spellStart"/>
      <w:r>
        <w:t>doi</w:t>
      </w:r>
      <w:proofErr w:type="spellEnd"/>
      <w:r w:rsidR="00FE6498">
        <w:t>}</w:t>
      </w:r>
      <w:r>
        <w:t>&lt;/</w:t>
      </w:r>
      <w:proofErr w:type="spellStart"/>
      <w:r>
        <w:t>ext</w:t>
      </w:r>
      <w:proofErr w:type="spellEnd"/>
      <w:r>
        <w:t>-link&gt;</w:t>
      </w:r>
    </w:p>
    <w:p w14:paraId="56B428BB" w14:textId="34B21763" w:rsidR="00B66A91" w:rsidRDefault="00FC4E1C" w:rsidP="00B66A91">
      <w:pPr>
        <w:spacing w:line="259" w:lineRule="auto"/>
      </w:pPr>
      <w:r>
        <w:t xml:space="preserve">These validation rules </w:t>
      </w:r>
      <w:r w:rsidR="00DC3455">
        <w:t xml:space="preserve">are intended </w:t>
      </w:r>
      <w:r>
        <w:t xml:space="preserve">to catch errors in </w:t>
      </w:r>
      <w:r w:rsidR="00D24E14">
        <w:t xml:space="preserve">DOI links </w:t>
      </w:r>
      <w:r w:rsidR="003F168C">
        <w:t xml:space="preserve">that </w:t>
      </w:r>
      <w:r w:rsidR="00D24E14">
        <w:t>have caused delays in depositing content to PubMed Central.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66A91" w:rsidRPr="00302A16" w14:paraId="3C553C5F" w14:textId="77777777" w:rsidTr="00B32B16">
        <w:tc>
          <w:tcPr>
            <w:tcW w:w="517" w:type="pct"/>
          </w:tcPr>
          <w:p w14:paraId="588B606E" w14:textId="77777777" w:rsidR="00B66A91" w:rsidRDefault="00B66A9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75FF3546" w14:textId="77777777" w:rsidR="00B66A91" w:rsidRPr="00302A16" w:rsidRDefault="00B66A9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5AABAC0C" w14:textId="77777777" w:rsidR="00B66A91" w:rsidRPr="00302A16" w:rsidRDefault="00B66A9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06F43EAD" w14:textId="77777777" w:rsidR="00B66A91" w:rsidRPr="00302A16" w:rsidRDefault="00B66A9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63151F0E" w14:textId="77777777" w:rsidR="00B66A91" w:rsidRPr="00302A16" w:rsidRDefault="00B66A9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64185F" w14:paraId="2E151756" w14:textId="77777777" w:rsidTr="00B32B16">
        <w:tc>
          <w:tcPr>
            <w:tcW w:w="517" w:type="pct"/>
          </w:tcPr>
          <w:p w14:paraId="5BD78C50" w14:textId="783A1BB9" w:rsidR="0064185F" w:rsidRDefault="00F31526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772ECEC6" w14:textId="4BADAA1A" w:rsidR="0064185F" w:rsidRDefault="00F31526" w:rsidP="00B32B16">
            <w:pPr>
              <w:spacing w:line="259" w:lineRule="auto"/>
            </w:pPr>
            <w:proofErr w:type="spellStart"/>
            <w:r w:rsidRPr="00F31526">
              <w:t>ext</w:t>
            </w:r>
            <w:proofErr w:type="spellEnd"/>
            <w:r w:rsidRPr="00F31526">
              <w:t>-link-type attribute "&lt;</w:t>
            </w:r>
            <w:proofErr w:type="spellStart"/>
            <w:r w:rsidRPr="00F31526">
              <w:t>sch:value-of</w:t>
            </w:r>
            <w:proofErr w:type="spellEnd"/>
            <w:r w:rsidRPr="00F31526">
              <w:t xml:space="preserve"> select="@</w:t>
            </w:r>
            <w:proofErr w:type="spellStart"/>
            <w:r w:rsidRPr="00F31526">
              <w:t>ext</w:t>
            </w:r>
            <w:proofErr w:type="spellEnd"/>
            <w:r w:rsidRPr="00F31526">
              <w:t>-link-type"/&gt;" should contain a supported value from the list "</w:t>
            </w:r>
            <w:proofErr w:type="spellStart"/>
            <w:r w:rsidRPr="00F31526">
              <w:t>uri</w:t>
            </w:r>
            <w:proofErr w:type="spellEnd"/>
            <w:r w:rsidRPr="00F31526">
              <w:t>", "</w:t>
            </w:r>
            <w:proofErr w:type="spellStart"/>
            <w:r w:rsidRPr="00F31526">
              <w:t>doi</w:t>
            </w:r>
            <w:proofErr w:type="spellEnd"/>
            <w:r w:rsidRPr="00F31526">
              <w:t>", "email"</w:t>
            </w:r>
          </w:p>
        </w:tc>
        <w:tc>
          <w:tcPr>
            <w:tcW w:w="548" w:type="pct"/>
          </w:tcPr>
          <w:p w14:paraId="59BF697B" w14:textId="09DD4796" w:rsidR="0064185F" w:rsidRDefault="00F31526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7C603BCD" w14:textId="77777777" w:rsidR="0064185F" w:rsidRDefault="0064185F" w:rsidP="0064185F">
            <w:pPr>
              <w:spacing w:line="259" w:lineRule="auto"/>
            </w:pPr>
            <w:r>
              <w:t>Current</w:t>
            </w:r>
          </w:p>
          <w:p w14:paraId="12E30F1A" w14:textId="77777777" w:rsidR="0064185F" w:rsidRDefault="0064185F" w:rsidP="0064185F">
            <w:pPr>
              <w:spacing w:line="259" w:lineRule="auto"/>
            </w:pPr>
            <w:r>
              <w:t>Scanned</w:t>
            </w:r>
          </w:p>
          <w:p w14:paraId="1F3E6EB9" w14:textId="2BC71404" w:rsidR="0064185F" w:rsidRDefault="0064185F" w:rsidP="0064185F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392A7D48" w14:textId="200DF0A4" w:rsidR="0064185F" w:rsidRPr="00E9218C" w:rsidRDefault="0064185F" w:rsidP="00B32B16">
            <w:pPr>
              <w:spacing w:line="259" w:lineRule="auto"/>
            </w:pPr>
            <w:r w:rsidRPr="0064185F">
              <w:t>JATS-0046-004</w:t>
            </w:r>
          </w:p>
        </w:tc>
      </w:tr>
      <w:tr w:rsidR="00F31526" w14:paraId="3693A7EB" w14:textId="77777777" w:rsidTr="00B32B16">
        <w:tc>
          <w:tcPr>
            <w:tcW w:w="517" w:type="pct"/>
          </w:tcPr>
          <w:p w14:paraId="0E4282F6" w14:textId="58FC14A6" w:rsidR="00F31526" w:rsidRDefault="000A6146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28A6C17B" w14:textId="007C6D76" w:rsidR="00F31526" w:rsidRPr="00F31526" w:rsidRDefault="000A6146" w:rsidP="00B32B16">
            <w:pPr>
              <w:spacing w:line="259" w:lineRule="auto"/>
            </w:pPr>
            <w:proofErr w:type="spellStart"/>
            <w:r w:rsidRPr="000A6146">
              <w:t>ext</w:t>
            </w:r>
            <w:proofErr w:type="spellEnd"/>
            <w:r w:rsidRPr="000A6146">
              <w:t>-link that contains a DOI should have attribute @ext-link-type="doi"</w:t>
            </w:r>
          </w:p>
        </w:tc>
        <w:tc>
          <w:tcPr>
            <w:tcW w:w="548" w:type="pct"/>
          </w:tcPr>
          <w:p w14:paraId="2059424F" w14:textId="521116BB" w:rsidR="00F31526" w:rsidRPr="00C736ED" w:rsidRDefault="00C736ED" w:rsidP="00B32B16">
            <w:pPr>
              <w:spacing w:line="259" w:lineRule="auto"/>
            </w:pPr>
            <w:r w:rsidRPr="00C736ED">
              <w:t>Warning</w:t>
            </w:r>
          </w:p>
        </w:tc>
        <w:tc>
          <w:tcPr>
            <w:tcW w:w="655" w:type="pct"/>
          </w:tcPr>
          <w:p w14:paraId="16017656" w14:textId="77777777" w:rsidR="000A6146" w:rsidRPr="0064185F" w:rsidRDefault="000A6146" w:rsidP="000A6146">
            <w:pPr>
              <w:spacing w:line="259" w:lineRule="auto"/>
            </w:pPr>
            <w:r w:rsidRPr="0064185F">
              <w:t>Current</w:t>
            </w:r>
          </w:p>
          <w:p w14:paraId="51258CB2" w14:textId="77777777" w:rsidR="000A6146" w:rsidRPr="0064185F" w:rsidRDefault="000A6146" w:rsidP="000A6146">
            <w:pPr>
              <w:spacing w:line="259" w:lineRule="auto"/>
            </w:pPr>
            <w:r w:rsidRPr="0064185F">
              <w:t>Scanned</w:t>
            </w:r>
          </w:p>
          <w:p w14:paraId="1B519423" w14:textId="28935F22" w:rsidR="00F31526" w:rsidRDefault="000A6146" w:rsidP="000A6146">
            <w:pPr>
              <w:spacing w:line="259" w:lineRule="auto"/>
            </w:pPr>
            <w:r w:rsidRPr="0064185F">
              <w:t>Converted</w:t>
            </w:r>
          </w:p>
        </w:tc>
        <w:tc>
          <w:tcPr>
            <w:tcW w:w="912" w:type="pct"/>
          </w:tcPr>
          <w:p w14:paraId="23ACC87A" w14:textId="059009BE" w:rsidR="00F31526" w:rsidRPr="0064185F" w:rsidRDefault="00F31526" w:rsidP="00B32B16">
            <w:pPr>
              <w:spacing w:line="259" w:lineRule="auto"/>
            </w:pPr>
            <w:r w:rsidRPr="00F31526">
              <w:t>JATS-0046-005</w:t>
            </w:r>
          </w:p>
        </w:tc>
      </w:tr>
      <w:tr w:rsidR="000A6146" w14:paraId="129DD6B7" w14:textId="77777777" w:rsidTr="00B32B16">
        <w:tc>
          <w:tcPr>
            <w:tcW w:w="517" w:type="pct"/>
          </w:tcPr>
          <w:p w14:paraId="20350B20" w14:textId="2226D1B1" w:rsidR="000A6146" w:rsidRDefault="006F1B86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2DF88D3D" w14:textId="13654D20" w:rsidR="000A6146" w:rsidRPr="000A6146" w:rsidRDefault="00F82E14" w:rsidP="00B32B16">
            <w:pPr>
              <w:spacing w:line="259" w:lineRule="auto"/>
            </w:pPr>
            <w:proofErr w:type="spellStart"/>
            <w:r w:rsidRPr="00F82E14">
              <w:t>ext</w:t>
            </w:r>
            <w:proofErr w:type="spellEnd"/>
            <w:r w:rsidRPr="00F82E14">
              <w:t>-link with @ext-link-type="doi" must contain a correctly formatted DOI in the @</w:t>
            </w:r>
            <w:proofErr w:type="gramStart"/>
            <w:r w:rsidRPr="00F82E14">
              <w:t>xlink:href</w:t>
            </w:r>
            <w:proofErr w:type="gramEnd"/>
            <w:r w:rsidRPr="00F82E14">
              <w:t xml:space="preserve"> attribute</w:t>
            </w:r>
            <w:r>
              <w:t xml:space="preserve"> and/or text</w:t>
            </w:r>
          </w:p>
        </w:tc>
        <w:tc>
          <w:tcPr>
            <w:tcW w:w="548" w:type="pct"/>
          </w:tcPr>
          <w:p w14:paraId="334F39FF" w14:textId="2B6A16F6" w:rsidR="000A6146" w:rsidRDefault="006F1B86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BD7BE94" w14:textId="77777777" w:rsidR="00F82E14" w:rsidRPr="0064185F" w:rsidRDefault="00F82E14" w:rsidP="00F82E14">
            <w:pPr>
              <w:spacing w:line="259" w:lineRule="auto"/>
            </w:pPr>
            <w:r w:rsidRPr="0064185F">
              <w:t>Current</w:t>
            </w:r>
          </w:p>
          <w:p w14:paraId="2EB71207" w14:textId="77777777" w:rsidR="00F82E14" w:rsidRPr="0064185F" w:rsidRDefault="00F82E14" w:rsidP="00F82E14">
            <w:pPr>
              <w:spacing w:line="259" w:lineRule="auto"/>
            </w:pPr>
            <w:r w:rsidRPr="0064185F">
              <w:t>Scanned</w:t>
            </w:r>
          </w:p>
          <w:p w14:paraId="0170C781" w14:textId="403B5D5A" w:rsidR="000A6146" w:rsidRPr="0064185F" w:rsidRDefault="00F82E14" w:rsidP="00F82E14">
            <w:pPr>
              <w:spacing w:line="259" w:lineRule="auto"/>
            </w:pPr>
            <w:r w:rsidRPr="0064185F">
              <w:t>Converted</w:t>
            </w:r>
          </w:p>
        </w:tc>
        <w:tc>
          <w:tcPr>
            <w:tcW w:w="912" w:type="pct"/>
          </w:tcPr>
          <w:p w14:paraId="5EA24780" w14:textId="63A680EF" w:rsidR="000A6146" w:rsidRPr="00F31526" w:rsidRDefault="00F82E14" w:rsidP="00B32B16">
            <w:pPr>
              <w:spacing w:line="259" w:lineRule="auto"/>
            </w:pPr>
            <w:r w:rsidRPr="00F82E14">
              <w:t>JATS-0046-006</w:t>
            </w:r>
          </w:p>
        </w:tc>
      </w:tr>
      <w:tr w:rsidR="006F1B86" w14:paraId="3CDFFB7C" w14:textId="77777777" w:rsidTr="00B32B16">
        <w:tc>
          <w:tcPr>
            <w:tcW w:w="517" w:type="pct"/>
          </w:tcPr>
          <w:p w14:paraId="65E181BB" w14:textId="1274C406" w:rsidR="006F1B86" w:rsidRDefault="00F83135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173AD99F" w14:textId="42EEB679" w:rsidR="006F1B86" w:rsidRPr="00F82E14" w:rsidRDefault="00F83135" w:rsidP="00B32B16">
            <w:pPr>
              <w:spacing w:line="259" w:lineRule="auto"/>
            </w:pPr>
            <w:proofErr w:type="spellStart"/>
            <w:r w:rsidRPr="00F83135">
              <w:t>ext</w:t>
            </w:r>
            <w:proofErr w:type="spellEnd"/>
            <w:r w:rsidRPr="00F83135">
              <w:t>-link that contains a DOI should have consistent DOI between the text</w:t>
            </w:r>
            <w:r>
              <w:t xml:space="preserve"> </w:t>
            </w:r>
            <w:r w:rsidRPr="00F83135">
              <w:t>and the @</w:t>
            </w:r>
            <w:proofErr w:type="gramStart"/>
            <w:r w:rsidRPr="00F83135">
              <w:t>xlink:href</w:t>
            </w:r>
            <w:proofErr w:type="gramEnd"/>
            <w:r w:rsidRPr="00F83135">
              <w:t xml:space="preserve"> attribute</w:t>
            </w:r>
          </w:p>
        </w:tc>
        <w:tc>
          <w:tcPr>
            <w:tcW w:w="548" w:type="pct"/>
          </w:tcPr>
          <w:p w14:paraId="47BB77D0" w14:textId="415B0932" w:rsidR="006F1B86" w:rsidRDefault="00F83135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2711D91" w14:textId="77777777" w:rsidR="00F83135" w:rsidRPr="0064185F" w:rsidRDefault="00F83135" w:rsidP="00F83135">
            <w:pPr>
              <w:spacing w:line="259" w:lineRule="auto"/>
            </w:pPr>
            <w:r w:rsidRPr="0064185F">
              <w:t>Current</w:t>
            </w:r>
          </w:p>
          <w:p w14:paraId="4887F1FC" w14:textId="77777777" w:rsidR="00F83135" w:rsidRPr="0064185F" w:rsidRDefault="00F83135" w:rsidP="00F83135">
            <w:pPr>
              <w:spacing w:line="259" w:lineRule="auto"/>
            </w:pPr>
            <w:r w:rsidRPr="0064185F">
              <w:t>Scanned</w:t>
            </w:r>
          </w:p>
          <w:p w14:paraId="7DF0323D" w14:textId="225B1944" w:rsidR="006F1B86" w:rsidRPr="0064185F" w:rsidRDefault="00F83135" w:rsidP="00F83135">
            <w:pPr>
              <w:spacing w:line="259" w:lineRule="auto"/>
            </w:pPr>
            <w:r w:rsidRPr="0064185F">
              <w:t>Converted</w:t>
            </w:r>
          </w:p>
        </w:tc>
        <w:tc>
          <w:tcPr>
            <w:tcW w:w="912" w:type="pct"/>
          </w:tcPr>
          <w:p w14:paraId="02C43989" w14:textId="64549BB1" w:rsidR="006F1B86" w:rsidRPr="00F82E14" w:rsidRDefault="006F1B86" w:rsidP="00B32B16">
            <w:pPr>
              <w:spacing w:line="259" w:lineRule="auto"/>
            </w:pPr>
            <w:r w:rsidRPr="006F1B86">
              <w:t>JATS-0046-007</w:t>
            </w:r>
          </w:p>
        </w:tc>
      </w:tr>
      <w:tr w:rsidR="00B513E1" w14:paraId="3A69FD5D" w14:textId="77777777" w:rsidTr="00B32B16">
        <w:tc>
          <w:tcPr>
            <w:tcW w:w="517" w:type="pct"/>
          </w:tcPr>
          <w:p w14:paraId="48D45A9B" w14:textId="77777777" w:rsidR="00B513E1" w:rsidRDefault="00B513E1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5A4D523" w14:textId="77777777" w:rsidR="00B513E1" w:rsidRDefault="00B513E1" w:rsidP="00B32B16">
            <w:pPr>
              <w:spacing w:line="259" w:lineRule="auto"/>
            </w:pPr>
            <w:r>
              <w:t>Minor change in logic to improve error detection</w:t>
            </w:r>
          </w:p>
        </w:tc>
        <w:tc>
          <w:tcPr>
            <w:tcW w:w="548" w:type="pct"/>
          </w:tcPr>
          <w:p w14:paraId="6F91579C" w14:textId="77777777" w:rsidR="00B513E1" w:rsidRDefault="00B513E1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5DAE8D8" w14:textId="77777777" w:rsidR="00B513E1" w:rsidRDefault="00B513E1" w:rsidP="00B32B16">
            <w:pPr>
              <w:spacing w:line="259" w:lineRule="auto"/>
            </w:pPr>
            <w:r>
              <w:t>Current</w:t>
            </w:r>
          </w:p>
          <w:p w14:paraId="2A2372F9" w14:textId="77777777" w:rsidR="00B513E1" w:rsidRDefault="00B513E1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CFE7F64" w14:textId="77777777" w:rsidR="00B513E1" w:rsidRPr="007A489C" w:rsidRDefault="00B513E1" w:rsidP="00B32B16">
            <w:pPr>
              <w:spacing w:line="259" w:lineRule="auto"/>
            </w:pPr>
            <w:r w:rsidRPr="00C555FB">
              <w:t>JATS-0034-007</w:t>
            </w:r>
          </w:p>
        </w:tc>
      </w:tr>
      <w:tr w:rsidR="00B513E1" w14:paraId="3C73B6A1" w14:textId="77777777" w:rsidTr="00B32B16">
        <w:tc>
          <w:tcPr>
            <w:tcW w:w="517" w:type="pct"/>
          </w:tcPr>
          <w:p w14:paraId="0F29B10E" w14:textId="77777777" w:rsidR="00B513E1" w:rsidRDefault="00B513E1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4D7A1883" w14:textId="77777777" w:rsidR="00B513E1" w:rsidRDefault="00B513E1" w:rsidP="00B32B16">
            <w:pPr>
              <w:spacing w:line="259" w:lineRule="auto"/>
            </w:pPr>
            <w:r>
              <w:t>Minor change in logic to improve error detection</w:t>
            </w:r>
          </w:p>
        </w:tc>
        <w:tc>
          <w:tcPr>
            <w:tcW w:w="548" w:type="pct"/>
          </w:tcPr>
          <w:p w14:paraId="600B3CCB" w14:textId="77777777" w:rsidR="00B513E1" w:rsidRDefault="00B513E1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2A282478" w14:textId="77777777" w:rsidR="00B513E1" w:rsidRDefault="00B513E1" w:rsidP="00B32B16">
            <w:pPr>
              <w:spacing w:line="259" w:lineRule="auto"/>
            </w:pPr>
            <w:r>
              <w:t>Current</w:t>
            </w:r>
          </w:p>
          <w:p w14:paraId="610BD892" w14:textId="77777777" w:rsidR="00B513E1" w:rsidRDefault="00B513E1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1E805619" w14:textId="77777777" w:rsidR="00B513E1" w:rsidRPr="00CC4FA1" w:rsidRDefault="00B513E1" w:rsidP="00B32B16">
            <w:pPr>
              <w:spacing w:line="259" w:lineRule="auto"/>
            </w:pPr>
            <w:r w:rsidRPr="00BA1FDE">
              <w:t>JATS-0034-008</w:t>
            </w:r>
          </w:p>
        </w:tc>
      </w:tr>
      <w:tr w:rsidR="00B513E1" w14:paraId="77E142FB" w14:textId="77777777" w:rsidTr="00B32B16">
        <w:tc>
          <w:tcPr>
            <w:tcW w:w="517" w:type="pct"/>
          </w:tcPr>
          <w:p w14:paraId="3E320525" w14:textId="77777777" w:rsidR="00B513E1" w:rsidRDefault="00B513E1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FFC414C" w14:textId="77777777" w:rsidR="00B513E1" w:rsidRDefault="00B513E1" w:rsidP="00B32B16">
            <w:pPr>
              <w:spacing w:line="259" w:lineRule="auto"/>
            </w:pPr>
            <w:r>
              <w:t>Minor change in logic to improve error detection</w:t>
            </w:r>
          </w:p>
        </w:tc>
        <w:tc>
          <w:tcPr>
            <w:tcW w:w="548" w:type="pct"/>
          </w:tcPr>
          <w:p w14:paraId="2B61C6D2" w14:textId="77777777" w:rsidR="00B513E1" w:rsidRDefault="00B513E1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1152155" w14:textId="77777777" w:rsidR="00B513E1" w:rsidRPr="0064185F" w:rsidRDefault="00B513E1" w:rsidP="00B32B16">
            <w:pPr>
              <w:spacing w:line="259" w:lineRule="auto"/>
            </w:pPr>
            <w:r w:rsidRPr="0064185F">
              <w:t>Current</w:t>
            </w:r>
          </w:p>
          <w:p w14:paraId="02AC98D1" w14:textId="77777777" w:rsidR="00B513E1" w:rsidRPr="0064185F" w:rsidRDefault="00B513E1" w:rsidP="00B32B16">
            <w:pPr>
              <w:spacing w:line="259" w:lineRule="auto"/>
            </w:pPr>
            <w:r w:rsidRPr="0064185F">
              <w:t>Scanned</w:t>
            </w:r>
          </w:p>
          <w:p w14:paraId="326F42B9" w14:textId="77777777" w:rsidR="00B513E1" w:rsidRDefault="00B513E1" w:rsidP="00B32B16">
            <w:pPr>
              <w:spacing w:line="259" w:lineRule="auto"/>
            </w:pPr>
            <w:r w:rsidRPr="0064185F">
              <w:t>Converted</w:t>
            </w:r>
          </w:p>
        </w:tc>
        <w:tc>
          <w:tcPr>
            <w:tcW w:w="912" w:type="pct"/>
          </w:tcPr>
          <w:p w14:paraId="715F80E8" w14:textId="77777777" w:rsidR="00B513E1" w:rsidRPr="00BA1FDE" w:rsidRDefault="00B513E1" w:rsidP="00B32B16">
            <w:pPr>
              <w:spacing w:line="259" w:lineRule="auto"/>
            </w:pPr>
            <w:r w:rsidRPr="00E9218C">
              <w:t>JATS-0046-002</w:t>
            </w:r>
          </w:p>
        </w:tc>
      </w:tr>
    </w:tbl>
    <w:p w14:paraId="3B848C1C" w14:textId="77777777" w:rsidR="00B66A91" w:rsidRDefault="00B66A91" w:rsidP="00B66A91">
      <w:pPr>
        <w:spacing w:line="259" w:lineRule="auto"/>
      </w:pPr>
    </w:p>
    <w:p w14:paraId="2200D124" w14:textId="7088E12F" w:rsidR="00432502" w:rsidRDefault="004422D1" w:rsidP="00432502">
      <w:pPr>
        <w:pStyle w:val="Heading1"/>
      </w:pPr>
      <w:r>
        <w:t>string-name in references</w:t>
      </w:r>
    </w:p>
    <w:p w14:paraId="14640B8D" w14:textId="2ED44D6B" w:rsidR="00432502" w:rsidRDefault="00432502" w:rsidP="00432502">
      <w:pPr>
        <w:spacing w:line="259" w:lineRule="auto"/>
      </w:pPr>
      <w:r>
        <w:t xml:space="preserve">Jira ticket: </w:t>
      </w:r>
      <w:r w:rsidR="00BA4951">
        <w:t>JATS-254</w:t>
      </w:r>
    </w:p>
    <w:p w14:paraId="6F8AF55C" w14:textId="29A4BFBB" w:rsidR="001B05E6" w:rsidRDefault="006C4020" w:rsidP="00432502">
      <w:pPr>
        <w:spacing w:line="259" w:lineRule="auto"/>
      </w:pPr>
      <w:r>
        <w:t xml:space="preserve">A new validation rule has been added to </w:t>
      </w:r>
      <w:r w:rsidR="00237773">
        <w:t xml:space="preserve">catch errors in reference tagging </w:t>
      </w:r>
      <w:r w:rsidR="00D267F1">
        <w:t>that have caused delays in depositing content to PubMed Central.</w:t>
      </w:r>
      <w:r w:rsidR="00B57D2E">
        <w:t xml:space="preserve"> Each author, editor, translator, or other </w:t>
      </w:r>
      <w:r w:rsidR="00C24506">
        <w:t xml:space="preserve">person that is named in a reference should be tagged in </w:t>
      </w:r>
      <w:r w:rsidR="000A36A4">
        <w:t>their own</w:t>
      </w:r>
      <w:r w:rsidR="00C24506">
        <w:t xml:space="preserve"> &lt;string-name&gt; element</w:t>
      </w:r>
      <w:r w:rsidR="003E3D26">
        <w:t xml:space="preserve">. </w:t>
      </w:r>
      <w:r w:rsidR="007A7A30">
        <w:t xml:space="preserve">Each part of the person’s name should be tagged using the appropriate elements: </w:t>
      </w:r>
    </w:p>
    <w:p w14:paraId="301A45C8" w14:textId="1305D035" w:rsidR="001B05E6" w:rsidRDefault="007A7A30" w:rsidP="001B05E6">
      <w:pPr>
        <w:pStyle w:val="ListParagraph"/>
        <w:numPr>
          <w:ilvl w:val="0"/>
          <w:numId w:val="6"/>
        </w:numPr>
        <w:spacing w:line="259" w:lineRule="auto"/>
      </w:pPr>
      <w:r>
        <w:t>t</w:t>
      </w:r>
      <w:r w:rsidR="003E3D26">
        <w:t>he person’s surname (if present) should be tagged in the &lt;surname&gt; element</w:t>
      </w:r>
      <w:r w:rsidR="006903A4">
        <w:t>,</w:t>
      </w:r>
    </w:p>
    <w:p w14:paraId="4EEA75CA" w14:textId="196D5941" w:rsidR="001B05E6" w:rsidRDefault="003E3D26" w:rsidP="001B05E6">
      <w:pPr>
        <w:pStyle w:val="ListParagraph"/>
        <w:numPr>
          <w:ilvl w:val="0"/>
          <w:numId w:val="6"/>
        </w:numPr>
        <w:spacing w:line="259" w:lineRule="auto"/>
      </w:pPr>
      <w:r>
        <w:t xml:space="preserve">the person’s </w:t>
      </w:r>
      <w:r w:rsidR="00CF479F">
        <w:t>given name or initials (if present) should be tagged in the &lt;</w:t>
      </w:r>
      <w:proofErr w:type="gramStart"/>
      <w:r w:rsidR="00CF479F">
        <w:t>given-names</w:t>
      </w:r>
      <w:proofErr w:type="gramEnd"/>
      <w:r w:rsidR="00CF479F">
        <w:t>&gt; element</w:t>
      </w:r>
      <w:r w:rsidR="006903A4">
        <w:t>,</w:t>
      </w:r>
    </w:p>
    <w:p w14:paraId="1BAF8ED9" w14:textId="4A9A3844" w:rsidR="001B05E6" w:rsidRDefault="00165243" w:rsidP="001B05E6">
      <w:pPr>
        <w:pStyle w:val="ListParagraph"/>
        <w:numPr>
          <w:ilvl w:val="0"/>
          <w:numId w:val="6"/>
        </w:numPr>
        <w:spacing w:line="259" w:lineRule="auto"/>
      </w:pPr>
      <w:r>
        <w:t>the person’s</w:t>
      </w:r>
      <w:r w:rsidR="00345AD0">
        <w:t xml:space="preserve"> name prefix (if present) should be tagged in the &lt;prefix&gt; element</w:t>
      </w:r>
      <w:r w:rsidR="006903A4">
        <w:t>,</w:t>
      </w:r>
    </w:p>
    <w:p w14:paraId="5D1BDFE9" w14:textId="40FF42B9" w:rsidR="00432502" w:rsidRDefault="00165243" w:rsidP="001B05E6">
      <w:pPr>
        <w:pStyle w:val="ListParagraph"/>
        <w:numPr>
          <w:ilvl w:val="0"/>
          <w:numId w:val="6"/>
        </w:numPr>
        <w:spacing w:line="259" w:lineRule="auto"/>
      </w:pPr>
      <w:r>
        <w:t xml:space="preserve">the person's name suffix (if present) should be tagged in the &lt;suffix&gt; element, </w:t>
      </w:r>
      <w:r w:rsidR="00AC3B78">
        <w:t xml:space="preserve">and </w:t>
      </w:r>
    </w:p>
    <w:p w14:paraId="7C5A14AB" w14:textId="46A7EE05" w:rsidR="001B05E6" w:rsidRDefault="001B05E6" w:rsidP="001B05E6">
      <w:pPr>
        <w:pStyle w:val="ListParagraph"/>
        <w:numPr>
          <w:ilvl w:val="0"/>
          <w:numId w:val="6"/>
        </w:numPr>
        <w:spacing w:line="259" w:lineRule="auto"/>
      </w:pPr>
      <w:r>
        <w:t>the person's degrees (if present) should be tagged in the &lt;degrees&gt; element</w:t>
      </w:r>
      <w:r w:rsidR="006903A4">
        <w:t>.</w:t>
      </w:r>
    </w:p>
    <w:p w14:paraId="195ED7BB" w14:textId="35EC9306" w:rsidR="00F872E4" w:rsidRDefault="00F872E4" w:rsidP="00F872E4">
      <w:pPr>
        <w:spacing w:line="259" w:lineRule="auto"/>
      </w:pPr>
      <w:r>
        <w:lastRenderedPageBreak/>
        <w:t>These elements should not be repeated within a &lt;string-name&gt; element.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432502" w:rsidRPr="00302A16" w14:paraId="5DC17DE7" w14:textId="77777777" w:rsidTr="00B32B16">
        <w:tc>
          <w:tcPr>
            <w:tcW w:w="517" w:type="pct"/>
          </w:tcPr>
          <w:p w14:paraId="1169D69F" w14:textId="77777777" w:rsidR="00432502" w:rsidRDefault="00432502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245B5799" w14:textId="77777777" w:rsidR="00432502" w:rsidRPr="00302A16" w:rsidRDefault="00432502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5F3C4725" w14:textId="77777777" w:rsidR="00432502" w:rsidRPr="00302A16" w:rsidRDefault="00432502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268249FC" w14:textId="77777777" w:rsidR="00432502" w:rsidRPr="00302A16" w:rsidRDefault="00432502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6F5CFF77" w14:textId="77777777" w:rsidR="00432502" w:rsidRPr="00302A16" w:rsidRDefault="00432502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432502" w14:paraId="646F7137" w14:textId="77777777" w:rsidTr="00B32B16">
        <w:tc>
          <w:tcPr>
            <w:tcW w:w="517" w:type="pct"/>
          </w:tcPr>
          <w:p w14:paraId="6307E28E" w14:textId="187299E4" w:rsidR="00432502" w:rsidRDefault="004422D1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408B410B" w14:textId="5D9DA8BC" w:rsidR="00432502" w:rsidRDefault="00AD6C4A" w:rsidP="00B32B16">
            <w:pPr>
              <w:spacing w:line="259" w:lineRule="auto"/>
            </w:pPr>
            <w:r w:rsidRPr="00AD6C4A">
              <w:t>string-name should hold the name of one person and may only contain text and elements prefix, given-names, surname, suffix, and degrees, and not more than one of each element, and must have a given-names, surname, or @content-type</w:t>
            </w:r>
          </w:p>
        </w:tc>
        <w:tc>
          <w:tcPr>
            <w:tcW w:w="548" w:type="pct"/>
          </w:tcPr>
          <w:p w14:paraId="394B2C92" w14:textId="77777777" w:rsidR="00432502" w:rsidRDefault="00432502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3F9B442" w14:textId="77777777" w:rsidR="00432502" w:rsidRDefault="00432502" w:rsidP="00B32B16">
            <w:pPr>
              <w:spacing w:line="259" w:lineRule="auto"/>
            </w:pPr>
            <w:r>
              <w:t>Current</w:t>
            </w:r>
          </w:p>
          <w:p w14:paraId="2427C65D" w14:textId="1876E491" w:rsidR="00432502" w:rsidRDefault="00432502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4F19F0D" w14:textId="338E7DDB" w:rsidR="00432502" w:rsidRPr="007A489C" w:rsidRDefault="004422D1" w:rsidP="00B32B16">
            <w:pPr>
              <w:spacing w:line="259" w:lineRule="auto"/>
            </w:pPr>
            <w:r w:rsidRPr="004422D1">
              <w:t>JATS-0034-009</w:t>
            </w:r>
          </w:p>
        </w:tc>
      </w:tr>
    </w:tbl>
    <w:p w14:paraId="001BB175" w14:textId="77777777" w:rsidR="001B581E" w:rsidRDefault="001B581E" w:rsidP="001B581E">
      <w:pPr>
        <w:pStyle w:val="Heading1"/>
      </w:pPr>
      <w:r>
        <w:t>Funding metadata</w:t>
      </w:r>
    </w:p>
    <w:p w14:paraId="41737FC4" w14:textId="4FF80D05" w:rsidR="001B581E" w:rsidRDefault="001B581E" w:rsidP="001B581E">
      <w:pPr>
        <w:spacing w:line="259" w:lineRule="auto"/>
      </w:pPr>
      <w:r>
        <w:t xml:space="preserve">Jira ticket: </w:t>
      </w:r>
      <w:r w:rsidR="00AC187D" w:rsidRPr="00AC187D">
        <w:t>JATS-261</w:t>
      </w:r>
    </w:p>
    <w:p w14:paraId="06F95DC4" w14:textId="77777777" w:rsidR="001B581E" w:rsidRDefault="001B581E" w:rsidP="001B581E">
      <w:pPr>
        <w:spacing w:line="259" w:lineRule="auto"/>
      </w:pPr>
      <w:r>
        <w:t>New validation rules for funding metadata will reduce errors in Crossref metadata deposits.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1B581E" w:rsidRPr="00302A16" w14:paraId="6E5891F2" w14:textId="77777777" w:rsidTr="00B32B16">
        <w:tc>
          <w:tcPr>
            <w:tcW w:w="517" w:type="pct"/>
          </w:tcPr>
          <w:p w14:paraId="278ECA13" w14:textId="77777777" w:rsidR="001B581E" w:rsidRDefault="001B581E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2BEAF247" w14:textId="77777777" w:rsidR="001B581E" w:rsidRPr="00302A16" w:rsidRDefault="001B581E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6F5D4A2F" w14:textId="77777777" w:rsidR="001B581E" w:rsidRPr="00302A16" w:rsidRDefault="001B581E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68F3D659" w14:textId="77777777" w:rsidR="001B581E" w:rsidRPr="00302A16" w:rsidRDefault="001B581E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6D72F61C" w14:textId="77777777" w:rsidR="001B581E" w:rsidRPr="00302A16" w:rsidRDefault="001B581E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1B581E" w14:paraId="315021DF" w14:textId="77777777" w:rsidTr="00B32B16">
        <w:tc>
          <w:tcPr>
            <w:tcW w:w="517" w:type="pct"/>
          </w:tcPr>
          <w:p w14:paraId="56E3E1D4" w14:textId="77777777" w:rsidR="001B581E" w:rsidRDefault="001B581E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7F5B7806" w14:textId="77777777" w:rsidR="001B581E" w:rsidRDefault="001B581E" w:rsidP="00B32B16">
            <w:pPr>
              <w:spacing w:line="259" w:lineRule="auto"/>
            </w:pPr>
            <w:r w:rsidRPr="003938DD">
              <w:t>award-group should contain one funder name in funding-source</w:t>
            </w:r>
          </w:p>
        </w:tc>
        <w:tc>
          <w:tcPr>
            <w:tcW w:w="548" w:type="pct"/>
          </w:tcPr>
          <w:p w14:paraId="7318819A" w14:textId="77777777" w:rsidR="001B581E" w:rsidRDefault="001B581E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E30E1DE" w14:textId="77777777" w:rsidR="001B581E" w:rsidRDefault="001B581E" w:rsidP="00B32B16">
            <w:pPr>
              <w:spacing w:line="259" w:lineRule="auto"/>
            </w:pPr>
            <w:r>
              <w:t>Current</w:t>
            </w:r>
          </w:p>
          <w:p w14:paraId="0455AAF0" w14:textId="77777777" w:rsidR="001B581E" w:rsidRDefault="001B581E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658B6FE2" w14:textId="77777777" w:rsidR="001B581E" w:rsidRPr="007A489C" w:rsidRDefault="001B581E" w:rsidP="00B32B16">
            <w:pPr>
              <w:spacing w:line="259" w:lineRule="auto"/>
            </w:pPr>
            <w:r w:rsidRPr="004B5E96">
              <w:t>JATS-0019-005</w:t>
            </w:r>
          </w:p>
        </w:tc>
      </w:tr>
      <w:tr w:rsidR="001B581E" w14:paraId="631E24B8" w14:textId="77777777" w:rsidTr="00B32B16">
        <w:tc>
          <w:tcPr>
            <w:tcW w:w="517" w:type="pct"/>
          </w:tcPr>
          <w:p w14:paraId="6A3029A6" w14:textId="77777777" w:rsidR="001B581E" w:rsidRDefault="001B581E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54BAA3A3" w14:textId="77777777" w:rsidR="001B581E" w:rsidRDefault="001B581E" w:rsidP="00B32B16">
            <w:pPr>
              <w:spacing w:line="259" w:lineRule="auto"/>
            </w:pPr>
            <w:r w:rsidRPr="00CA5EC9">
              <w:t>funding-source should contain one funder name in institution or institution-wrap</w:t>
            </w:r>
          </w:p>
        </w:tc>
        <w:tc>
          <w:tcPr>
            <w:tcW w:w="548" w:type="pct"/>
          </w:tcPr>
          <w:p w14:paraId="1724985B" w14:textId="77777777" w:rsidR="001B581E" w:rsidRDefault="001B581E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1F5A35D" w14:textId="77777777" w:rsidR="001B581E" w:rsidRDefault="001B581E" w:rsidP="00B32B16">
            <w:pPr>
              <w:spacing w:line="259" w:lineRule="auto"/>
            </w:pPr>
            <w:r>
              <w:t>Current</w:t>
            </w:r>
          </w:p>
          <w:p w14:paraId="77890B7C" w14:textId="77777777" w:rsidR="001B581E" w:rsidRDefault="001B581E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5F8A990B" w14:textId="77777777" w:rsidR="001B581E" w:rsidRPr="00CC4FA1" w:rsidRDefault="001B581E" w:rsidP="00B32B16">
            <w:pPr>
              <w:spacing w:line="259" w:lineRule="auto"/>
            </w:pPr>
            <w:r w:rsidRPr="00CA5EC9">
              <w:t>JATS-0019-006</w:t>
            </w:r>
          </w:p>
        </w:tc>
      </w:tr>
      <w:tr w:rsidR="001B581E" w14:paraId="1DD120A9" w14:textId="77777777" w:rsidTr="00B32B16">
        <w:tc>
          <w:tcPr>
            <w:tcW w:w="517" w:type="pct"/>
          </w:tcPr>
          <w:p w14:paraId="16738C00" w14:textId="77777777" w:rsidR="001B581E" w:rsidRDefault="001B581E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69CE97B7" w14:textId="77777777" w:rsidR="001B581E" w:rsidRDefault="001B581E" w:rsidP="00B32B16">
            <w:pPr>
              <w:spacing w:line="259" w:lineRule="auto"/>
            </w:pPr>
            <w:r w:rsidRPr="00E52857">
              <w:t xml:space="preserve">Funder name is too short: </w:t>
            </w:r>
            <w:r>
              <w:t>“</w:t>
            </w:r>
            <w:r w:rsidRPr="00E52857">
              <w:t>$name". Please ensure the name is for a funder only.</w:t>
            </w:r>
            <w:r>
              <w:t xml:space="preserve"> Name should be longer than 3 characters.</w:t>
            </w:r>
          </w:p>
        </w:tc>
        <w:tc>
          <w:tcPr>
            <w:tcW w:w="548" w:type="pct"/>
          </w:tcPr>
          <w:p w14:paraId="359F3EC4" w14:textId="77777777" w:rsidR="001B581E" w:rsidRDefault="001B581E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937C5A3" w14:textId="77777777" w:rsidR="001B581E" w:rsidRDefault="001B581E" w:rsidP="00B32B16">
            <w:pPr>
              <w:spacing w:line="259" w:lineRule="auto"/>
            </w:pPr>
            <w:r>
              <w:t>Current</w:t>
            </w:r>
          </w:p>
          <w:p w14:paraId="2BA5CF4A" w14:textId="77777777" w:rsidR="001B581E" w:rsidRDefault="001B581E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130E11E4" w14:textId="77777777" w:rsidR="001B581E" w:rsidRPr="00CC4FA1" w:rsidRDefault="001B581E" w:rsidP="00B32B16">
            <w:pPr>
              <w:spacing w:line="259" w:lineRule="auto"/>
            </w:pPr>
            <w:r w:rsidRPr="00E52857">
              <w:t>JATS-0019-007</w:t>
            </w:r>
          </w:p>
        </w:tc>
      </w:tr>
      <w:tr w:rsidR="001B581E" w14:paraId="11485EA1" w14:textId="77777777" w:rsidTr="00B32B16">
        <w:tc>
          <w:tcPr>
            <w:tcW w:w="517" w:type="pct"/>
          </w:tcPr>
          <w:p w14:paraId="7ADEBC26" w14:textId="77777777" w:rsidR="001B581E" w:rsidRDefault="001B581E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4DE4E5F4" w14:textId="77777777" w:rsidR="001B581E" w:rsidRDefault="001B581E" w:rsidP="00B32B16">
            <w:pPr>
              <w:spacing w:line="259" w:lineRule="auto"/>
            </w:pPr>
            <w:proofErr w:type="gramStart"/>
            <w:r w:rsidRPr="00E52857">
              <w:t>Funder</w:t>
            </w:r>
            <w:proofErr w:type="gramEnd"/>
            <w:r w:rsidRPr="00E52857">
              <w:t xml:space="preserve"> name is too </w:t>
            </w:r>
            <w:r>
              <w:t>long</w:t>
            </w:r>
            <w:r w:rsidRPr="00E52857">
              <w:t xml:space="preserve">: </w:t>
            </w:r>
            <w:r>
              <w:t>“</w:t>
            </w:r>
            <w:r w:rsidRPr="00E52857">
              <w:t>$name". Please ensure the name is for a funder only.</w:t>
            </w:r>
            <w:r>
              <w:t xml:space="preserve"> Name should be shorter than 200 characters.</w:t>
            </w:r>
          </w:p>
        </w:tc>
        <w:tc>
          <w:tcPr>
            <w:tcW w:w="548" w:type="pct"/>
          </w:tcPr>
          <w:p w14:paraId="6156AE0F" w14:textId="77777777" w:rsidR="001B581E" w:rsidRDefault="001B581E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5606F48" w14:textId="77777777" w:rsidR="001B581E" w:rsidRDefault="001B581E" w:rsidP="00B32B16">
            <w:pPr>
              <w:spacing w:line="259" w:lineRule="auto"/>
            </w:pPr>
            <w:r>
              <w:t>Current</w:t>
            </w:r>
          </w:p>
          <w:p w14:paraId="6F9A0454" w14:textId="77777777" w:rsidR="001B581E" w:rsidRDefault="001B581E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02A50F4B" w14:textId="77777777" w:rsidR="001B581E" w:rsidRPr="00CC4FA1" w:rsidRDefault="001B581E" w:rsidP="00B32B16">
            <w:pPr>
              <w:spacing w:line="259" w:lineRule="auto"/>
            </w:pPr>
            <w:r w:rsidRPr="00E52857">
              <w:t>JATS-0019-00</w:t>
            </w:r>
            <w:r>
              <w:t>8</w:t>
            </w:r>
          </w:p>
        </w:tc>
      </w:tr>
      <w:tr w:rsidR="001B581E" w14:paraId="7B9EC016" w14:textId="77777777" w:rsidTr="00B32B16">
        <w:tc>
          <w:tcPr>
            <w:tcW w:w="517" w:type="pct"/>
          </w:tcPr>
          <w:p w14:paraId="20630AAD" w14:textId="77777777" w:rsidR="001B581E" w:rsidRDefault="001B581E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129D6492" w14:textId="77777777" w:rsidR="001B581E" w:rsidRDefault="001B581E" w:rsidP="00B32B16">
            <w:pPr>
              <w:spacing w:line="259" w:lineRule="auto"/>
            </w:pPr>
            <w:r w:rsidRPr="00E52857">
              <w:t xml:space="preserve">Funder name </w:t>
            </w:r>
            <w:r w:rsidRPr="000D0778">
              <w:t>contains too many numerals</w:t>
            </w:r>
            <w:r w:rsidRPr="00E52857">
              <w:t xml:space="preserve">: </w:t>
            </w:r>
            <w:r>
              <w:t>“</w:t>
            </w:r>
            <w:r w:rsidRPr="00E52857">
              <w:t>$name". Please ensure the name is for a funder only.</w:t>
            </w:r>
            <w:r>
              <w:t xml:space="preserve"> Name should not contain a number that is longer than 5 digits.</w:t>
            </w:r>
          </w:p>
        </w:tc>
        <w:tc>
          <w:tcPr>
            <w:tcW w:w="548" w:type="pct"/>
          </w:tcPr>
          <w:p w14:paraId="3B27E0B9" w14:textId="77777777" w:rsidR="001B581E" w:rsidRDefault="001B581E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03E4EF14" w14:textId="77777777" w:rsidR="001B581E" w:rsidRDefault="001B581E" w:rsidP="00B32B16">
            <w:pPr>
              <w:spacing w:line="259" w:lineRule="auto"/>
            </w:pPr>
            <w:r>
              <w:t>Current</w:t>
            </w:r>
          </w:p>
          <w:p w14:paraId="00B48BE4" w14:textId="77777777" w:rsidR="001B581E" w:rsidRDefault="001B581E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9675118" w14:textId="77777777" w:rsidR="001B581E" w:rsidRPr="00CC4FA1" w:rsidRDefault="001B581E" w:rsidP="00B32B16">
            <w:pPr>
              <w:spacing w:line="259" w:lineRule="auto"/>
            </w:pPr>
            <w:r w:rsidRPr="00E52857">
              <w:t>JATS-0019-00</w:t>
            </w:r>
            <w:r>
              <w:t>9</w:t>
            </w:r>
          </w:p>
        </w:tc>
      </w:tr>
      <w:tr w:rsidR="001B581E" w14:paraId="7EE24A97" w14:textId="77777777" w:rsidTr="00B32B16">
        <w:tc>
          <w:tcPr>
            <w:tcW w:w="517" w:type="pct"/>
          </w:tcPr>
          <w:p w14:paraId="143C0471" w14:textId="77777777" w:rsidR="001B581E" w:rsidRDefault="001B581E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5D832942" w14:textId="77777777" w:rsidR="001B581E" w:rsidRDefault="001B581E" w:rsidP="00B32B16">
            <w:pPr>
              <w:spacing w:line="259" w:lineRule="auto"/>
            </w:pPr>
            <w:proofErr w:type="gramStart"/>
            <w:r w:rsidRPr="00450AD8">
              <w:t>Funder</w:t>
            </w:r>
            <w:proofErr w:type="gramEnd"/>
            <w:r w:rsidRPr="00450AD8">
              <w:t xml:space="preserve"> name is not found in the funding statement: "$name". Please ensure the name and funding statement are correct.</w:t>
            </w:r>
          </w:p>
        </w:tc>
        <w:tc>
          <w:tcPr>
            <w:tcW w:w="548" w:type="pct"/>
          </w:tcPr>
          <w:p w14:paraId="0BD2AA63" w14:textId="77777777" w:rsidR="001B581E" w:rsidRDefault="001B581E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2BDF508A" w14:textId="77777777" w:rsidR="001B581E" w:rsidRDefault="001B581E" w:rsidP="00B32B16">
            <w:pPr>
              <w:spacing w:line="259" w:lineRule="auto"/>
            </w:pPr>
            <w:r>
              <w:t>Current</w:t>
            </w:r>
          </w:p>
          <w:p w14:paraId="312176EE" w14:textId="77777777" w:rsidR="001B581E" w:rsidRDefault="001B581E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6BDC5629" w14:textId="77777777" w:rsidR="001B581E" w:rsidRPr="00CC4FA1" w:rsidRDefault="001B581E" w:rsidP="00B32B16">
            <w:pPr>
              <w:spacing w:line="259" w:lineRule="auto"/>
            </w:pPr>
            <w:r w:rsidRPr="00862B95">
              <w:t>JATS-0019-010</w:t>
            </w:r>
          </w:p>
        </w:tc>
      </w:tr>
      <w:tr w:rsidR="00570533" w14:paraId="43F8083C" w14:textId="77777777" w:rsidTr="00B32B16">
        <w:tc>
          <w:tcPr>
            <w:tcW w:w="517" w:type="pct"/>
          </w:tcPr>
          <w:p w14:paraId="1C6D0A44" w14:textId="63DCC59C" w:rsidR="00570533" w:rsidRDefault="00494741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1E2F9F5B" w14:textId="680AA4D1" w:rsidR="00570533" w:rsidRPr="00450AD8" w:rsidRDefault="007B5630" w:rsidP="00B32B16">
            <w:pPr>
              <w:spacing w:line="259" w:lineRule="auto"/>
            </w:pPr>
            <w:r>
              <w:t>award-id</w:t>
            </w:r>
            <w:r w:rsidR="00873F85">
              <w:t xml:space="preserve"> </w:t>
            </w:r>
            <w:r w:rsidR="00570533" w:rsidRPr="00450AD8">
              <w:t>is not found in the funding statement: "$</w:t>
            </w:r>
            <w:r w:rsidR="00494741">
              <w:t>award-id</w:t>
            </w:r>
            <w:r w:rsidR="00570533" w:rsidRPr="00450AD8">
              <w:t xml:space="preserve">". Please ensure the </w:t>
            </w:r>
            <w:r w:rsidR="00873F85">
              <w:t xml:space="preserve">award-id </w:t>
            </w:r>
            <w:r w:rsidR="00570533" w:rsidRPr="00450AD8">
              <w:t>and funding statement are correct.</w:t>
            </w:r>
          </w:p>
        </w:tc>
        <w:tc>
          <w:tcPr>
            <w:tcW w:w="548" w:type="pct"/>
          </w:tcPr>
          <w:p w14:paraId="240138EE" w14:textId="5B6256E0" w:rsidR="00570533" w:rsidRDefault="00873F85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42867617" w14:textId="77777777" w:rsidR="00873F85" w:rsidRDefault="00873F85" w:rsidP="00873F85">
            <w:pPr>
              <w:spacing w:line="259" w:lineRule="auto"/>
            </w:pPr>
            <w:r>
              <w:t>Current</w:t>
            </w:r>
          </w:p>
          <w:p w14:paraId="5DF1D841" w14:textId="3B6D2553" w:rsidR="00570533" w:rsidRDefault="00873F85" w:rsidP="00873F85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2020EA1" w14:textId="544F6F0C" w:rsidR="00570533" w:rsidRPr="00862B95" w:rsidRDefault="00494741" w:rsidP="00B32B16">
            <w:pPr>
              <w:spacing w:line="259" w:lineRule="auto"/>
            </w:pPr>
            <w:r w:rsidRPr="00862B95">
              <w:t>JATS-0019-01</w:t>
            </w:r>
            <w:r>
              <w:t>1</w:t>
            </w:r>
          </w:p>
        </w:tc>
      </w:tr>
    </w:tbl>
    <w:p w14:paraId="60D268BB" w14:textId="77777777" w:rsidR="001B581E" w:rsidRDefault="001B581E" w:rsidP="00BA4951">
      <w:pPr>
        <w:spacing w:line="259" w:lineRule="auto"/>
      </w:pPr>
    </w:p>
    <w:p w14:paraId="6AD4BBA2" w14:textId="77777777" w:rsidR="006A0B71" w:rsidRDefault="006A0B71" w:rsidP="00BA4951">
      <w:pPr>
        <w:spacing w:line="259" w:lineRule="auto"/>
      </w:pPr>
    </w:p>
    <w:p w14:paraId="0C3FA97F" w14:textId="749B04E3" w:rsidR="00BA4951" w:rsidRDefault="00BA4951" w:rsidP="00BA4951">
      <w:pPr>
        <w:pStyle w:val="Heading1"/>
      </w:pPr>
      <w:r>
        <w:lastRenderedPageBreak/>
        <w:t>Plain Language Summaries</w:t>
      </w:r>
    </w:p>
    <w:p w14:paraId="01562736" w14:textId="4D557193" w:rsidR="00BA4951" w:rsidRDefault="00BA4951" w:rsidP="00BA4951">
      <w:pPr>
        <w:spacing w:line="259" w:lineRule="auto"/>
      </w:pPr>
      <w:r>
        <w:t xml:space="preserve">Jira ticket: </w:t>
      </w:r>
      <w:r w:rsidR="004F2542">
        <w:t>JATS-300</w:t>
      </w:r>
    </w:p>
    <w:p w14:paraId="72A96798" w14:textId="1C786355" w:rsidR="00525591" w:rsidRDefault="00A91DB5" w:rsidP="00BA4951">
      <w:pPr>
        <w:spacing w:line="259" w:lineRule="auto"/>
      </w:pPr>
      <w:r>
        <w:t>There are two forms of plain language summaries</w:t>
      </w:r>
      <w:r w:rsidR="00525591">
        <w:t xml:space="preserve">: </w:t>
      </w:r>
      <w:r w:rsidR="00714840">
        <w:t>standalone</w:t>
      </w:r>
      <w:r w:rsidR="00525591">
        <w:t xml:space="preserve"> articles and abstracts.</w:t>
      </w:r>
      <w:r w:rsidR="00887C1C">
        <w:t xml:space="preserve"> </w:t>
      </w:r>
    </w:p>
    <w:p w14:paraId="630B1AF8" w14:textId="2961FCD2" w:rsidR="00A330F7" w:rsidRDefault="004967AD" w:rsidP="00BA4951">
      <w:pPr>
        <w:spacing w:line="259" w:lineRule="auto"/>
      </w:pPr>
      <w:r>
        <w:t xml:space="preserve">A plain language summary that is a </w:t>
      </w:r>
      <w:r w:rsidR="005E0C88">
        <w:t xml:space="preserve">standalone </w:t>
      </w:r>
      <w:r>
        <w:t>article</w:t>
      </w:r>
      <w:r w:rsidR="005E0C88">
        <w:t xml:space="preserve"> is </w:t>
      </w:r>
      <w:r w:rsidR="00C6628C">
        <w:t>called a “Plain Language Summary of Publication”</w:t>
      </w:r>
      <w:r w:rsidR="005E0C88">
        <w:t xml:space="preserve"> (</w:t>
      </w:r>
      <w:r w:rsidR="002D00C3">
        <w:t>PLSP</w:t>
      </w:r>
      <w:r w:rsidR="005E0C88">
        <w:t>)</w:t>
      </w:r>
      <w:r w:rsidR="00C6628C">
        <w:t xml:space="preserve"> </w:t>
      </w:r>
      <w:r w:rsidR="004972F5">
        <w:t xml:space="preserve">and </w:t>
      </w:r>
      <w:r w:rsidR="00C6628C">
        <w:t xml:space="preserve">is an article that summarizes </w:t>
      </w:r>
      <w:r w:rsidR="00296089">
        <w:t xml:space="preserve">the </w:t>
      </w:r>
      <w:r w:rsidR="007E3D16">
        <w:t xml:space="preserve">research </w:t>
      </w:r>
      <w:r w:rsidR="00296089">
        <w:t xml:space="preserve">reported in another article using </w:t>
      </w:r>
      <w:r w:rsidR="007E3D16">
        <w:t>plain language</w:t>
      </w:r>
      <w:r w:rsidR="004972F5">
        <w:t xml:space="preserve">. A PLSP </w:t>
      </w:r>
      <w:r w:rsidR="007F18DF">
        <w:t xml:space="preserve">article </w:t>
      </w:r>
      <w:r w:rsidR="004972F5">
        <w:t xml:space="preserve">should </w:t>
      </w:r>
      <w:r w:rsidR="00266845">
        <w:t xml:space="preserve">have </w:t>
      </w:r>
      <w:r w:rsidR="004003D0">
        <w:t xml:space="preserve">@article-type </w:t>
      </w:r>
      <w:r w:rsidR="00266845">
        <w:t xml:space="preserve">set to </w:t>
      </w:r>
      <w:r w:rsidR="008615C6">
        <w:t>“plain-language-summary”</w:t>
      </w:r>
      <w:r w:rsidR="00154DD6">
        <w:t xml:space="preserve"> </w:t>
      </w:r>
      <w:r w:rsidR="00D157AD">
        <w:t xml:space="preserve">and </w:t>
      </w:r>
      <w:r w:rsidR="000130F9">
        <w:t>&lt;subj-group subj-group-type="article-type"&gt;&lt;subject&gt;</w:t>
      </w:r>
      <w:r w:rsidR="00BA5028">
        <w:t xml:space="preserve"> should contain “Plain Language Summary”</w:t>
      </w:r>
      <w:r w:rsidR="00E623A6">
        <w:t xml:space="preserve">. Also, </w:t>
      </w:r>
      <w:r w:rsidR="00FE3304">
        <w:t xml:space="preserve">&lt;subj-group subj-group-type="heading"&gt;&lt;subject&gt; should contain “Plain Language Summary of Publication”. </w:t>
      </w:r>
      <w:r w:rsidR="00805E35">
        <w:t xml:space="preserve">A PLSP article </w:t>
      </w:r>
      <w:r w:rsidR="005720BA">
        <w:t xml:space="preserve">should </w:t>
      </w:r>
      <w:r w:rsidR="00805E35">
        <w:t xml:space="preserve">also </w:t>
      </w:r>
      <w:r w:rsidR="005720BA">
        <w:t xml:space="preserve">be linked to the associated research article using </w:t>
      </w:r>
      <w:r w:rsidR="005720BA" w:rsidRPr="00ED2D93">
        <w:t>&lt;related-article related-article-type="companion"</w:t>
      </w:r>
      <w:r w:rsidR="005720BA">
        <w:t xml:space="preserve"> </w:t>
      </w:r>
      <w:proofErr w:type="spellStart"/>
      <w:proofErr w:type="gramStart"/>
      <w:r w:rsidR="005720BA">
        <w:t>xlink:href</w:t>
      </w:r>
      <w:proofErr w:type="spellEnd"/>
      <w:proofErr w:type="gramEnd"/>
      <w:r w:rsidR="005720BA">
        <w:t>="</w:t>
      </w:r>
      <w:proofErr w:type="spellStart"/>
      <w:r w:rsidR="005720BA">
        <w:t>doi</w:t>
      </w:r>
      <w:proofErr w:type="spellEnd"/>
      <w:r w:rsidR="005720BA">
        <w:t>"&gt;.</w:t>
      </w:r>
    </w:p>
    <w:p w14:paraId="17AAFE73" w14:textId="77777777" w:rsidR="002F4ACA" w:rsidRDefault="00323AB2" w:rsidP="00BA4951">
      <w:pPr>
        <w:spacing w:line="259" w:lineRule="auto"/>
      </w:pPr>
      <w:r>
        <w:t>A plain language summary abstract</w:t>
      </w:r>
      <w:r w:rsidR="00B7277E">
        <w:t xml:space="preserve"> is a secondary abstract </w:t>
      </w:r>
      <w:r w:rsidR="005645D0">
        <w:t xml:space="preserve">that summarizes the current article </w:t>
      </w:r>
      <w:r w:rsidR="00711070">
        <w:t xml:space="preserve">using </w:t>
      </w:r>
      <w:r w:rsidR="005645D0">
        <w:t>plain language</w:t>
      </w:r>
      <w:r w:rsidR="00B212B0">
        <w:t xml:space="preserve">. A plain language summary abstract may contain a text paragraph or graphical image </w:t>
      </w:r>
      <w:r w:rsidR="00472284">
        <w:t>and should be placed below the article’s main abstract.</w:t>
      </w:r>
      <w:r w:rsidR="00BB2E3C">
        <w:t xml:space="preserve"> </w:t>
      </w:r>
      <w:r w:rsidR="000F041E">
        <w:t>Plain language summary abstracts should be tagged using @abstract-type="plain-language-summary"</w:t>
      </w:r>
      <w:r w:rsidR="00B212B0">
        <w:t xml:space="preserve"> and have &lt;title&gt;</w:t>
      </w:r>
      <w:r w:rsidR="002538D3">
        <w:t>Plain Language Summary&lt;/title&gt;</w:t>
      </w:r>
      <w:r w:rsidR="000F041E">
        <w:t>.</w:t>
      </w:r>
      <w:r w:rsidR="00E20397">
        <w:t xml:space="preserve"> </w:t>
      </w:r>
    </w:p>
    <w:p w14:paraId="183F930F" w14:textId="28AE5159" w:rsidR="00D549D0" w:rsidRDefault="002F4ACA" w:rsidP="00BA4951">
      <w:pPr>
        <w:spacing w:line="259" w:lineRule="auto"/>
      </w:pPr>
      <w:r>
        <w:t>P</w:t>
      </w:r>
      <w:r w:rsidR="00E20397">
        <w:t>reviously @abstract-type="summary"</w:t>
      </w:r>
      <w:r w:rsidR="009A5FCF">
        <w:t xml:space="preserve"> was used for plain language summary abstracts.</w:t>
      </w:r>
      <w:r w:rsidR="00092C47">
        <w:t xml:space="preserve"> “summary” is still </w:t>
      </w:r>
      <w:r w:rsidR="007B37B2">
        <w:t>permitted but is also used for other types of summary abstracts.</w:t>
      </w:r>
    </w:p>
    <w:p w14:paraId="6E9CA724" w14:textId="534B8C34" w:rsidR="009D4ABA" w:rsidRDefault="00C021B6" w:rsidP="00BA4951">
      <w:pPr>
        <w:spacing w:line="259" w:lineRule="auto"/>
      </w:pPr>
      <w:r>
        <w:t xml:space="preserve">This change to </w:t>
      </w:r>
      <w:r w:rsidR="00AB35F3">
        <w:t xml:space="preserve">tag plain language summary abstracts using @abstract-type="plain-language-summary" brings our tagging in </w:t>
      </w:r>
      <w:r w:rsidR="00721ED0">
        <w:t xml:space="preserve">line with recommendations </w:t>
      </w:r>
      <w:r w:rsidR="00847C81">
        <w:t xml:space="preserve">from </w:t>
      </w:r>
      <w:r w:rsidR="00721ED0">
        <w:t>PubMed Central and JATS for Reuse.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11575F9" w14:textId="77777777" w:rsidTr="00B32B16">
        <w:tc>
          <w:tcPr>
            <w:tcW w:w="517" w:type="pct"/>
          </w:tcPr>
          <w:p w14:paraId="46DF7786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05F923FA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41E5EE8F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2CFDBB64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1D0AC432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BA4951" w14:paraId="23C80366" w14:textId="77777777" w:rsidTr="00B32B16">
        <w:tc>
          <w:tcPr>
            <w:tcW w:w="517" w:type="pct"/>
          </w:tcPr>
          <w:p w14:paraId="6F5BBA0E" w14:textId="77777777" w:rsidR="00BA4951" w:rsidRDefault="00BA4951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CFD9ACE" w14:textId="10A0380A" w:rsidR="00BA4951" w:rsidRDefault="00945835" w:rsidP="00B32B16">
            <w:pPr>
              <w:spacing w:line="259" w:lineRule="auto"/>
            </w:pPr>
            <w:r>
              <w:t xml:space="preserve">Added “plain-language-summary” to the list of allowed values </w:t>
            </w:r>
            <w:r w:rsidR="004910EF">
              <w:t>for @abstract-type</w:t>
            </w:r>
          </w:p>
        </w:tc>
        <w:tc>
          <w:tcPr>
            <w:tcW w:w="548" w:type="pct"/>
          </w:tcPr>
          <w:p w14:paraId="1828A416" w14:textId="77777777" w:rsidR="00BA4951" w:rsidRDefault="00BA4951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AAB2723" w14:textId="2A101096" w:rsidR="00BA4951" w:rsidRDefault="00BA4951" w:rsidP="00B32B16">
            <w:pPr>
              <w:spacing w:line="259" w:lineRule="auto"/>
            </w:pPr>
            <w:r>
              <w:t>Current</w:t>
            </w:r>
          </w:p>
        </w:tc>
        <w:tc>
          <w:tcPr>
            <w:tcW w:w="912" w:type="pct"/>
          </w:tcPr>
          <w:p w14:paraId="53093877" w14:textId="03E59E7A" w:rsidR="00BA4951" w:rsidRPr="007A489C" w:rsidRDefault="00BA4AF0" w:rsidP="00B32B16">
            <w:pPr>
              <w:spacing w:line="259" w:lineRule="auto"/>
            </w:pPr>
            <w:r>
              <w:t>JATS-0004-001</w:t>
            </w:r>
          </w:p>
        </w:tc>
      </w:tr>
      <w:tr w:rsidR="00BA4951" w14:paraId="2E486AA7" w14:textId="77777777" w:rsidTr="00B32B16">
        <w:tc>
          <w:tcPr>
            <w:tcW w:w="517" w:type="pct"/>
          </w:tcPr>
          <w:p w14:paraId="4B37358C" w14:textId="77777777" w:rsidR="00BA4951" w:rsidRDefault="00BA4951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00E1F5E" w14:textId="6C2903FD" w:rsidR="00BA4951" w:rsidRDefault="00E300EA" w:rsidP="00B32B16">
            <w:pPr>
              <w:spacing w:line="259" w:lineRule="auto"/>
            </w:pPr>
            <w:r>
              <w:t>Added “plain-language-summary” to the list of allowed values for @abstract-type</w:t>
            </w:r>
          </w:p>
        </w:tc>
        <w:tc>
          <w:tcPr>
            <w:tcW w:w="548" w:type="pct"/>
          </w:tcPr>
          <w:p w14:paraId="58D61504" w14:textId="1AEEAED3" w:rsidR="00BA4951" w:rsidRDefault="00E300EA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257B9170" w14:textId="77777777" w:rsidR="00BA4951" w:rsidRDefault="00BA4951" w:rsidP="00B32B1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08736A7" w14:textId="6432B676" w:rsidR="00BA4951" w:rsidRPr="00CC4FA1" w:rsidRDefault="00E300EA" w:rsidP="00B32B16">
            <w:pPr>
              <w:spacing w:line="259" w:lineRule="auto"/>
            </w:pPr>
            <w:r>
              <w:t>JATS-0004-002</w:t>
            </w:r>
          </w:p>
        </w:tc>
      </w:tr>
      <w:tr w:rsidR="00371853" w14:paraId="487B5344" w14:textId="77777777" w:rsidTr="00B32B16">
        <w:tc>
          <w:tcPr>
            <w:tcW w:w="517" w:type="pct"/>
          </w:tcPr>
          <w:p w14:paraId="7B824E84" w14:textId="1A271211" w:rsidR="00371853" w:rsidRDefault="00371853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510B06B4" w14:textId="7CF27976" w:rsidR="00371853" w:rsidRDefault="00811525" w:rsidP="00B32B16">
            <w:pPr>
              <w:spacing w:line="259" w:lineRule="auto"/>
            </w:pPr>
            <w:r w:rsidRPr="00811525">
              <w:t>Plain Language Summary abstract should have @abstract-type="plain-language-summary" and title "Plain Language Summary"</w:t>
            </w:r>
          </w:p>
        </w:tc>
        <w:tc>
          <w:tcPr>
            <w:tcW w:w="548" w:type="pct"/>
          </w:tcPr>
          <w:p w14:paraId="2F0CFED5" w14:textId="3D2030C1" w:rsidR="00371853" w:rsidRDefault="00811525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1437BDD7" w14:textId="77777777" w:rsidR="00371853" w:rsidRDefault="00811525" w:rsidP="00B32B16">
            <w:pPr>
              <w:spacing w:line="259" w:lineRule="auto"/>
            </w:pPr>
            <w:r>
              <w:t>Current</w:t>
            </w:r>
          </w:p>
          <w:p w14:paraId="20990A3F" w14:textId="583D6647" w:rsidR="00811525" w:rsidRDefault="00811525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A2AD6B3" w14:textId="201C6D94" w:rsidR="00371853" w:rsidRDefault="00805E35" w:rsidP="00B32B16">
            <w:pPr>
              <w:spacing w:line="259" w:lineRule="auto"/>
            </w:pPr>
            <w:r w:rsidRPr="00805E35">
              <w:t>JATS-0004-006</w:t>
            </w:r>
          </w:p>
        </w:tc>
      </w:tr>
    </w:tbl>
    <w:p w14:paraId="09FE9E29" w14:textId="77777777" w:rsidR="00BA4951" w:rsidRDefault="00BA4951" w:rsidP="00BA4951">
      <w:pPr>
        <w:spacing w:line="259" w:lineRule="auto"/>
      </w:pPr>
    </w:p>
    <w:p w14:paraId="08064977" w14:textId="77777777" w:rsidR="00BA4951" w:rsidRDefault="00BA4951" w:rsidP="00BA4951">
      <w:pPr>
        <w:pStyle w:val="Heading1"/>
      </w:pPr>
      <w:bookmarkStart w:id="1" w:name="_Toc88431801"/>
      <w:bookmarkStart w:id="2" w:name="_Toc98433862"/>
      <w:bookmarkStart w:id="3" w:name="_Toc121440698"/>
      <w:r>
        <w:t>Minor Improvements</w:t>
      </w:r>
      <w:bookmarkEnd w:id="1"/>
      <w:bookmarkEnd w:id="2"/>
      <w:bookmarkEnd w:id="3"/>
    </w:p>
    <w:p w14:paraId="635DE048" w14:textId="35F2A48F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22011A">
        <w:t>JATS-308</w:t>
      </w:r>
      <w:r w:rsidR="00855BF6">
        <w:t xml:space="preserve">, </w:t>
      </w:r>
      <w:r w:rsidR="00855BF6" w:rsidRPr="00855BF6">
        <w:t>JATS-74</w:t>
      </w:r>
      <w:r w:rsidR="000B3E2D">
        <w:t xml:space="preserve">, </w:t>
      </w:r>
      <w:r w:rsidR="000B3E2D" w:rsidRPr="000B3E2D">
        <w:t>JATS-277</w:t>
      </w:r>
      <w:r w:rsidR="00195DC0">
        <w:t xml:space="preserve">, </w:t>
      </w:r>
      <w:r w:rsidR="001B14CD" w:rsidRPr="001B14CD">
        <w:t>JATS-325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BA4951" w14:paraId="06AFF892" w14:textId="77777777" w:rsidTr="00B32B16">
        <w:tc>
          <w:tcPr>
            <w:tcW w:w="517" w:type="pct"/>
          </w:tcPr>
          <w:p w14:paraId="20AF2794" w14:textId="7C7181F3" w:rsidR="00BA4951" w:rsidRDefault="00083051" w:rsidP="00B32B16">
            <w:pPr>
              <w:spacing w:line="259" w:lineRule="auto"/>
            </w:pPr>
            <w:r>
              <w:t>New</w:t>
            </w:r>
          </w:p>
        </w:tc>
        <w:tc>
          <w:tcPr>
            <w:tcW w:w="2368" w:type="pct"/>
          </w:tcPr>
          <w:p w14:paraId="7A8E2EA1" w14:textId="5B729971" w:rsidR="00BA4951" w:rsidRDefault="009F0A6C" w:rsidP="00B32B16">
            <w:pPr>
              <w:spacing w:line="259" w:lineRule="auto"/>
            </w:pPr>
            <w:r>
              <w:t>P</w:t>
            </w:r>
            <w:r w:rsidR="00211D75">
              <w:t>rocessing instruction &lt;?</w:t>
            </w:r>
            <w:r w:rsidR="00010CDA">
              <w:t>sch-</w:t>
            </w:r>
            <w:r w:rsidR="008043E8">
              <w:t>permit</w:t>
            </w:r>
            <w:r w:rsidR="00211D75">
              <w:t xml:space="preserve">?&gt; </w:t>
            </w:r>
            <w:r>
              <w:t xml:space="preserve">has been created to help in </w:t>
            </w:r>
            <w:r w:rsidR="00123419">
              <w:t xml:space="preserve">rare </w:t>
            </w:r>
            <w:r w:rsidR="009F4073">
              <w:t>situations where</w:t>
            </w:r>
            <w:r w:rsidR="003B6819">
              <w:t xml:space="preserve"> s</w:t>
            </w:r>
            <w:r w:rsidR="0029495C">
              <w:t>omething in the text of an article incorrectly triggers a</w:t>
            </w:r>
            <w:r w:rsidR="00424444">
              <w:t xml:space="preserve"> validation failure</w:t>
            </w:r>
            <w:r w:rsidR="00447C11">
              <w:t>.</w:t>
            </w:r>
            <w:r w:rsidR="003B6819">
              <w:t xml:space="preserve"> </w:t>
            </w:r>
            <w:r w:rsidR="00A77679">
              <w:t xml:space="preserve">Please reach out for guidance if </w:t>
            </w:r>
            <w:r w:rsidR="00E81901">
              <w:t>you encounter a situation</w:t>
            </w:r>
            <w:r w:rsidR="00A124CA">
              <w:t xml:space="preserve"> like this</w:t>
            </w:r>
            <w:r w:rsidR="00E81901">
              <w:t>.</w:t>
            </w:r>
          </w:p>
        </w:tc>
        <w:tc>
          <w:tcPr>
            <w:tcW w:w="548" w:type="pct"/>
          </w:tcPr>
          <w:p w14:paraId="3B9FDCD6" w14:textId="77777777" w:rsidR="00BA4951" w:rsidRDefault="00BA4951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EE7CB70" w14:textId="77777777" w:rsidR="00BA4951" w:rsidRDefault="00BA4951" w:rsidP="00B32B16">
            <w:pPr>
              <w:spacing w:line="259" w:lineRule="auto"/>
            </w:pPr>
            <w:r>
              <w:t>Current</w:t>
            </w:r>
          </w:p>
          <w:p w14:paraId="1D7495C1" w14:textId="77777777" w:rsidR="00BA4951" w:rsidRDefault="00BA4951" w:rsidP="00B32B16">
            <w:pPr>
              <w:spacing w:line="259" w:lineRule="auto"/>
            </w:pPr>
            <w:r>
              <w:t>Scanned</w:t>
            </w:r>
          </w:p>
          <w:p w14:paraId="1CA1CF94" w14:textId="77777777" w:rsidR="00BA4951" w:rsidRDefault="00BA4951" w:rsidP="00B32B16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06A518AA" w14:textId="4FAE3D64" w:rsidR="00BA4951" w:rsidRPr="007A489C" w:rsidRDefault="00010CDA" w:rsidP="00B32B16">
            <w:pPr>
              <w:spacing w:line="259" w:lineRule="auto"/>
            </w:pPr>
            <w:r w:rsidRPr="001F3DDD">
              <w:t>JATS-0043-005</w:t>
            </w:r>
          </w:p>
        </w:tc>
      </w:tr>
      <w:tr w:rsidR="00BA4951" w14:paraId="0122E119" w14:textId="77777777" w:rsidTr="00B32B16">
        <w:tc>
          <w:tcPr>
            <w:tcW w:w="517" w:type="pct"/>
          </w:tcPr>
          <w:p w14:paraId="27DF9F1B" w14:textId="1DF79F27" w:rsidR="00BA4951" w:rsidRDefault="00922BC7" w:rsidP="00B32B16">
            <w:pPr>
              <w:spacing w:line="259" w:lineRule="auto"/>
            </w:pPr>
            <w:r>
              <w:lastRenderedPageBreak/>
              <w:t>Removed</w:t>
            </w:r>
          </w:p>
        </w:tc>
        <w:tc>
          <w:tcPr>
            <w:tcW w:w="2368" w:type="pct"/>
          </w:tcPr>
          <w:p w14:paraId="48E78CC6" w14:textId="0FFC2C55" w:rsidR="00BA4951" w:rsidRDefault="000E0408" w:rsidP="00B32B16">
            <w:pPr>
              <w:spacing w:line="259" w:lineRule="auto"/>
            </w:pPr>
            <w:r>
              <w:t>Rule r</w:t>
            </w:r>
            <w:r w:rsidR="00715762">
              <w:t>emoved to reduce the number of warning messages</w:t>
            </w:r>
            <w:r w:rsidR="00FD26EF">
              <w:t xml:space="preserve">. The use of </w:t>
            </w:r>
            <w:r w:rsidR="00FD26EF" w:rsidRPr="00FD26EF">
              <w:t xml:space="preserve">gif format is </w:t>
            </w:r>
            <w:r w:rsidR="00FD26EF">
              <w:t xml:space="preserve">still </w:t>
            </w:r>
            <w:r w:rsidR="0036553A">
              <w:t xml:space="preserve">discouraged </w:t>
            </w:r>
            <w:r w:rsidR="00FD26EF">
              <w:t>other than for inline images and display formulas</w:t>
            </w:r>
            <w:r w:rsidR="00FD26EF" w:rsidRPr="00FD26EF">
              <w:t>.</w:t>
            </w:r>
          </w:p>
        </w:tc>
        <w:tc>
          <w:tcPr>
            <w:tcW w:w="548" w:type="pct"/>
          </w:tcPr>
          <w:p w14:paraId="76106A15" w14:textId="5F29503B" w:rsidR="00BA4951" w:rsidRDefault="00715762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7AF9D39A" w14:textId="77777777" w:rsidR="00BA4951" w:rsidRDefault="00254877" w:rsidP="00B32B16">
            <w:pPr>
              <w:spacing w:line="259" w:lineRule="auto"/>
            </w:pPr>
            <w:r>
              <w:t>Current</w:t>
            </w:r>
          </w:p>
          <w:p w14:paraId="3059B2E7" w14:textId="6DAACBE4" w:rsidR="00254877" w:rsidRDefault="00254877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7C310F3F" w14:textId="4B63CBD1" w:rsidR="00BA4951" w:rsidRPr="00CC4FA1" w:rsidRDefault="00922BC7" w:rsidP="00B32B16">
            <w:pPr>
              <w:spacing w:line="259" w:lineRule="auto"/>
            </w:pPr>
            <w:r w:rsidRPr="00922BC7">
              <w:t>JATS-0015-002</w:t>
            </w:r>
          </w:p>
        </w:tc>
      </w:tr>
      <w:tr w:rsidR="0093618A" w14:paraId="65EFB2B6" w14:textId="77777777" w:rsidTr="00B32B16">
        <w:tc>
          <w:tcPr>
            <w:tcW w:w="517" w:type="pct"/>
            <w:vMerge w:val="restart"/>
          </w:tcPr>
          <w:p w14:paraId="4FEE99B7" w14:textId="61452EE0" w:rsidR="0093618A" w:rsidRDefault="0093618A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  <w:vMerge w:val="restart"/>
          </w:tcPr>
          <w:p w14:paraId="0F8BCE6F" w14:textId="417E6DFF" w:rsidR="0093618A" w:rsidRDefault="0093618A" w:rsidP="00B32B16">
            <w:pPr>
              <w:spacing w:line="259" w:lineRule="auto"/>
            </w:pPr>
            <w:r>
              <w:t xml:space="preserve">Correction </w:t>
            </w:r>
            <w:r w:rsidR="0092078D">
              <w:t>S</w:t>
            </w:r>
            <w:r>
              <w:t xml:space="preserve">tatement @sec-type attribute </w:t>
            </w:r>
            <w:r w:rsidR="002B2D67">
              <w:t xml:space="preserve">can now have a </w:t>
            </w:r>
            <w:r>
              <w:t>value from the list</w:t>
            </w:r>
            <w:r w:rsidR="0092078D">
              <w:t>:</w:t>
            </w:r>
            <w:r>
              <w:t xml:space="preserve"> correction-statement, correction-notice, correction-notice-minor, correction-notice-major</w:t>
            </w:r>
          </w:p>
        </w:tc>
        <w:tc>
          <w:tcPr>
            <w:tcW w:w="548" w:type="pct"/>
          </w:tcPr>
          <w:p w14:paraId="017B40B6" w14:textId="302F409D" w:rsidR="0093618A" w:rsidRDefault="0093618A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1EF0CE1" w14:textId="77777777" w:rsidR="0093618A" w:rsidRDefault="0093618A" w:rsidP="00790FA7">
            <w:pPr>
              <w:spacing w:line="259" w:lineRule="auto"/>
            </w:pPr>
            <w:r>
              <w:t>Current</w:t>
            </w:r>
          </w:p>
          <w:p w14:paraId="3ACDF4FF" w14:textId="77777777" w:rsidR="0093618A" w:rsidRDefault="0093618A" w:rsidP="00790FA7">
            <w:pPr>
              <w:spacing w:line="259" w:lineRule="auto"/>
            </w:pPr>
            <w:r>
              <w:t>Scanned</w:t>
            </w:r>
          </w:p>
          <w:p w14:paraId="706E250F" w14:textId="0A3CABA3" w:rsidR="0093618A" w:rsidRDefault="0093618A" w:rsidP="00790FA7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4C90B154" w14:textId="0245FD73" w:rsidR="0093618A" w:rsidRPr="00922BC7" w:rsidRDefault="0093618A" w:rsidP="00B32B16">
            <w:pPr>
              <w:spacing w:line="259" w:lineRule="auto"/>
            </w:pPr>
            <w:r w:rsidRPr="00143B88">
              <w:t>JATS-0032-005</w:t>
            </w:r>
          </w:p>
        </w:tc>
      </w:tr>
      <w:tr w:rsidR="0093618A" w14:paraId="4569127E" w14:textId="77777777" w:rsidTr="00B32B16">
        <w:tc>
          <w:tcPr>
            <w:tcW w:w="517" w:type="pct"/>
            <w:vMerge/>
          </w:tcPr>
          <w:p w14:paraId="49C016BE" w14:textId="7CB33E1D" w:rsidR="0093618A" w:rsidRDefault="0093618A" w:rsidP="00B32B16">
            <w:pPr>
              <w:spacing w:line="259" w:lineRule="auto"/>
            </w:pPr>
          </w:p>
        </w:tc>
        <w:tc>
          <w:tcPr>
            <w:tcW w:w="2368" w:type="pct"/>
            <w:vMerge/>
          </w:tcPr>
          <w:p w14:paraId="6935653E" w14:textId="77777777" w:rsidR="0093618A" w:rsidRDefault="0093618A" w:rsidP="00B32B16">
            <w:pPr>
              <w:spacing w:line="259" w:lineRule="auto"/>
            </w:pPr>
          </w:p>
        </w:tc>
        <w:tc>
          <w:tcPr>
            <w:tcW w:w="548" w:type="pct"/>
          </w:tcPr>
          <w:p w14:paraId="4079DCC8" w14:textId="50951154" w:rsidR="0093618A" w:rsidRDefault="0093618A" w:rsidP="00B32B16">
            <w:pPr>
              <w:spacing w:line="259" w:lineRule="auto"/>
            </w:pPr>
            <w:r>
              <w:t>Warning</w:t>
            </w:r>
          </w:p>
        </w:tc>
        <w:tc>
          <w:tcPr>
            <w:tcW w:w="655" w:type="pct"/>
          </w:tcPr>
          <w:p w14:paraId="1CCB46F1" w14:textId="77777777" w:rsidR="0093618A" w:rsidRDefault="0093618A" w:rsidP="00B32B16">
            <w:pPr>
              <w:spacing w:line="259" w:lineRule="auto"/>
            </w:pPr>
            <w:r>
              <w:t>Current</w:t>
            </w:r>
          </w:p>
          <w:p w14:paraId="1E17B5A8" w14:textId="01B72DFD" w:rsidR="0093618A" w:rsidRDefault="0093618A" w:rsidP="00B32B16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0EA0AF13" w14:textId="5956361B" w:rsidR="0093618A" w:rsidRPr="00143B88" w:rsidRDefault="0093618A" w:rsidP="00B32B16">
            <w:pPr>
              <w:spacing w:line="259" w:lineRule="auto"/>
            </w:pPr>
            <w:r w:rsidRPr="00143B88">
              <w:t>JATS-0032-009</w:t>
            </w:r>
          </w:p>
        </w:tc>
      </w:tr>
      <w:tr w:rsidR="00884538" w14:paraId="04F04217" w14:textId="77777777" w:rsidTr="00B32B16">
        <w:tc>
          <w:tcPr>
            <w:tcW w:w="517" w:type="pct"/>
          </w:tcPr>
          <w:p w14:paraId="71E7EB07" w14:textId="6D866FA4" w:rsidR="00884538" w:rsidRDefault="00884538" w:rsidP="00B32B16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693070EA" w14:textId="0BA0B174" w:rsidR="00884538" w:rsidRDefault="00884538" w:rsidP="00F86931">
            <w:pPr>
              <w:spacing w:line="259" w:lineRule="auto"/>
            </w:pPr>
            <w:r>
              <w:t xml:space="preserve">DOI prefix list updated to add </w:t>
            </w:r>
            <w:r w:rsidR="00F86931">
              <w:t xml:space="preserve">DOI prefixes for Future Science Group (FSG): </w:t>
            </w:r>
            <w:r w:rsidR="00F86931">
              <w:t>10.1517</w:t>
            </w:r>
            <w:r w:rsidR="00F86931">
              <w:t xml:space="preserve">, </w:t>
            </w:r>
            <w:r w:rsidR="00F86931">
              <w:t>10.2217</w:t>
            </w:r>
            <w:r w:rsidR="00F86931">
              <w:t xml:space="preserve">, </w:t>
            </w:r>
            <w:r w:rsidR="00F86931">
              <w:t>10.4155</w:t>
            </w:r>
            <w:r w:rsidR="00F86931">
              <w:t xml:space="preserve">, </w:t>
            </w:r>
            <w:r w:rsidR="00F86931">
              <w:t>10.2144</w:t>
            </w:r>
          </w:p>
        </w:tc>
        <w:tc>
          <w:tcPr>
            <w:tcW w:w="548" w:type="pct"/>
          </w:tcPr>
          <w:p w14:paraId="0268A724" w14:textId="128C63A1" w:rsidR="00884538" w:rsidRDefault="00195DC0" w:rsidP="00B32B16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54C521C" w14:textId="77777777" w:rsidR="00195DC0" w:rsidRDefault="00195DC0" w:rsidP="00195DC0">
            <w:pPr>
              <w:spacing w:line="259" w:lineRule="auto"/>
            </w:pPr>
            <w:r>
              <w:t>Current</w:t>
            </w:r>
          </w:p>
          <w:p w14:paraId="3BF6F0B0" w14:textId="77777777" w:rsidR="00195DC0" w:rsidRDefault="00195DC0" w:rsidP="00195DC0">
            <w:pPr>
              <w:spacing w:line="259" w:lineRule="auto"/>
            </w:pPr>
            <w:r>
              <w:t>Scanned</w:t>
            </w:r>
          </w:p>
          <w:p w14:paraId="03E0B34C" w14:textId="0B7C54BA" w:rsidR="00884538" w:rsidRDefault="00195DC0" w:rsidP="00195DC0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5E4B2C53" w14:textId="176BE323" w:rsidR="00884538" w:rsidRPr="00143B88" w:rsidRDefault="00884538" w:rsidP="00B32B16">
            <w:pPr>
              <w:spacing w:line="259" w:lineRule="auto"/>
            </w:pPr>
            <w:r w:rsidRPr="00884538">
              <w:t>JATS-0006-001</w:t>
            </w:r>
          </w:p>
        </w:tc>
      </w:tr>
    </w:tbl>
    <w:p w14:paraId="14258758" w14:textId="77777777" w:rsidR="00941B28" w:rsidRDefault="00941B28" w:rsidP="00AF5D54">
      <w:pPr>
        <w:spacing w:line="259" w:lineRule="auto"/>
      </w:pPr>
    </w:p>
    <w:sectPr w:rsidR="00941B28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266A" w14:textId="77777777" w:rsidR="00FE043F" w:rsidRDefault="00FE043F" w:rsidP="000D517F">
      <w:pPr>
        <w:spacing w:after="0" w:line="240" w:lineRule="auto"/>
      </w:pPr>
      <w:r>
        <w:separator/>
      </w:r>
    </w:p>
  </w:endnote>
  <w:endnote w:type="continuationSeparator" w:id="0">
    <w:p w14:paraId="2F18969F" w14:textId="77777777" w:rsidR="00FE043F" w:rsidRDefault="00FE043F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E5E4" w14:textId="77777777" w:rsidR="00FE043F" w:rsidRDefault="00FE043F" w:rsidP="000D517F">
      <w:pPr>
        <w:spacing w:after="0" w:line="240" w:lineRule="auto"/>
      </w:pPr>
      <w:r>
        <w:separator/>
      </w:r>
    </w:p>
  </w:footnote>
  <w:footnote w:type="continuationSeparator" w:id="0">
    <w:p w14:paraId="6D2DEA9A" w14:textId="77777777" w:rsidR="00FE043F" w:rsidRDefault="00FE043F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664A"/>
    <w:rsid w:val="00016D15"/>
    <w:rsid w:val="000173B8"/>
    <w:rsid w:val="00017ED2"/>
    <w:rsid w:val="00017F9E"/>
    <w:rsid w:val="00021BF2"/>
    <w:rsid w:val="00022909"/>
    <w:rsid w:val="00022B87"/>
    <w:rsid w:val="00024A2D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6146"/>
    <w:rsid w:val="000A61B5"/>
    <w:rsid w:val="000A76C9"/>
    <w:rsid w:val="000A76F3"/>
    <w:rsid w:val="000B3E2D"/>
    <w:rsid w:val="000B49A8"/>
    <w:rsid w:val="000B6D8C"/>
    <w:rsid w:val="000B734F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4C9"/>
    <w:rsid w:val="000D6717"/>
    <w:rsid w:val="000D74BD"/>
    <w:rsid w:val="000D790C"/>
    <w:rsid w:val="000E01DC"/>
    <w:rsid w:val="000E0408"/>
    <w:rsid w:val="000E09C1"/>
    <w:rsid w:val="000E1A8B"/>
    <w:rsid w:val="000E3961"/>
    <w:rsid w:val="000F041E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7D20"/>
    <w:rsid w:val="00131E18"/>
    <w:rsid w:val="001321E0"/>
    <w:rsid w:val="001334F3"/>
    <w:rsid w:val="00133B04"/>
    <w:rsid w:val="001341D6"/>
    <w:rsid w:val="0013659A"/>
    <w:rsid w:val="00136C4E"/>
    <w:rsid w:val="00136F55"/>
    <w:rsid w:val="0013748A"/>
    <w:rsid w:val="0014023F"/>
    <w:rsid w:val="00140245"/>
    <w:rsid w:val="00141367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5642"/>
    <w:rsid w:val="00176017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7D87"/>
    <w:rsid w:val="00351714"/>
    <w:rsid w:val="0035272E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496"/>
    <w:rsid w:val="00540900"/>
    <w:rsid w:val="00542482"/>
    <w:rsid w:val="00543302"/>
    <w:rsid w:val="0054494F"/>
    <w:rsid w:val="00545365"/>
    <w:rsid w:val="00545EE7"/>
    <w:rsid w:val="00550A41"/>
    <w:rsid w:val="00550EE2"/>
    <w:rsid w:val="005518B6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1055"/>
    <w:rsid w:val="005C194F"/>
    <w:rsid w:val="005D0CE6"/>
    <w:rsid w:val="005D3BBB"/>
    <w:rsid w:val="005D43F1"/>
    <w:rsid w:val="005D5984"/>
    <w:rsid w:val="005D69AD"/>
    <w:rsid w:val="005E0C88"/>
    <w:rsid w:val="005E1836"/>
    <w:rsid w:val="005E2093"/>
    <w:rsid w:val="005E25C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56A5"/>
    <w:rsid w:val="006F76F1"/>
    <w:rsid w:val="00700A80"/>
    <w:rsid w:val="00701201"/>
    <w:rsid w:val="00704722"/>
    <w:rsid w:val="0070659C"/>
    <w:rsid w:val="00706DE9"/>
    <w:rsid w:val="00707B91"/>
    <w:rsid w:val="00707BDB"/>
    <w:rsid w:val="007103C1"/>
    <w:rsid w:val="00710C29"/>
    <w:rsid w:val="00710DC4"/>
    <w:rsid w:val="00711070"/>
    <w:rsid w:val="007124AE"/>
    <w:rsid w:val="0071262A"/>
    <w:rsid w:val="00714840"/>
    <w:rsid w:val="00715762"/>
    <w:rsid w:val="007172A1"/>
    <w:rsid w:val="00720FC7"/>
    <w:rsid w:val="00721ED0"/>
    <w:rsid w:val="0072390F"/>
    <w:rsid w:val="00724486"/>
    <w:rsid w:val="00724688"/>
    <w:rsid w:val="00725CAC"/>
    <w:rsid w:val="00730FFF"/>
    <w:rsid w:val="00733F8B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C15D2"/>
    <w:rsid w:val="007C2580"/>
    <w:rsid w:val="007C28C1"/>
    <w:rsid w:val="007C5EB4"/>
    <w:rsid w:val="007C64E0"/>
    <w:rsid w:val="007C6554"/>
    <w:rsid w:val="007D0F2D"/>
    <w:rsid w:val="007E0837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2B95"/>
    <w:rsid w:val="00863AEE"/>
    <w:rsid w:val="00871514"/>
    <w:rsid w:val="00873F85"/>
    <w:rsid w:val="00874247"/>
    <w:rsid w:val="0087446A"/>
    <w:rsid w:val="00875F70"/>
    <w:rsid w:val="00880C4A"/>
    <w:rsid w:val="00882355"/>
    <w:rsid w:val="00882D92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6383"/>
    <w:rsid w:val="008E7922"/>
    <w:rsid w:val="008F3B56"/>
    <w:rsid w:val="008F5206"/>
    <w:rsid w:val="00900485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7665"/>
    <w:rsid w:val="00927F33"/>
    <w:rsid w:val="009310DE"/>
    <w:rsid w:val="00931EAF"/>
    <w:rsid w:val="0093231B"/>
    <w:rsid w:val="00932779"/>
    <w:rsid w:val="009327C2"/>
    <w:rsid w:val="00932D16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F3D"/>
    <w:rsid w:val="00A21D04"/>
    <w:rsid w:val="00A25BEC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FB7"/>
    <w:rsid w:val="00AF54B1"/>
    <w:rsid w:val="00AF5D54"/>
    <w:rsid w:val="00B02F10"/>
    <w:rsid w:val="00B04157"/>
    <w:rsid w:val="00B050F1"/>
    <w:rsid w:val="00B1016D"/>
    <w:rsid w:val="00B10CDE"/>
    <w:rsid w:val="00B1123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50F"/>
    <w:rsid w:val="00B3393D"/>
    <w:rsid w:val="00B33C0D"/>
    <w:rsid w:val="00B35B23"/>
    <w:rsid w:val="00B369A9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7C81"/>
    <w:rsid w:val="00C07CB1"/>
    <w:rsid w:val="00C11859"/>
    <w:rsid w:val="00C129B5"/>
    <w:rsid w:val="00C139DD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B83"/>
    <w:rsid w:val="00D70E49"/>
    <w:rsid w:val="00D716F2"/>
    <w:rsid w:val="00D750C0"/>
    <w:rsid w:val="00D7541E"/>
    <w:rsid w:val="00D802C7"/>
    <w:rsid w:val="00D81A80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609F"/>
    <w:rsid w:val="00E67FF8"/>
    <w:rsid w:val="00E70803"/>
    <w:rsid w:val="00E70AEC"/>
    <w:rsid w:val="00E7296E"/>
    <w:rsid w:val="00E7323B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C"/>
    <w:rsid w:val="00EB0230"/>
    <w:rsid w:val="00EB24EB"/>
    <w:rsid w:val="00EB3AC0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7ABE"/>
    <w:rsid w:val="00ED2D93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DC0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ziv\OneDrive%20-%20Informa%20plc\Templates\Vincent's%20Word%20Template%20Master%20v2%20basic%20cover%20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2F5496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3F4B7A"/>
    <w:rsid w:val="00446250"/>
    <w:rsid w:val="004B5222"/>
    <w:rsid w:val="006356B1"/>
    <w:rsid w:val="0068033F"/>
    <w:rsid w:val="0082409F"/>
    <w:rsid w:val="00840B46"/>
    <w:rsid w:val="00855BF8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ED1244"/>
    <w:rsid w:val="00EE62DA"/>
    <w:rsid w:val="00F15330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Vincent's Word Template Master v2 basic cover page.dotx</Template>
  <TotalTime>23628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1.2 Schematron validation rules update: version 1.9</dc:title>
  <dc:subject>Release Notes</dc:subject>
  <dc:creator>Vincent Lizzi</dc:creator>
  <cp:keywords/>
  <dc:description/>
  <cp:lastModifiedBy>Lizzi, Vincent</cp:lastModifiedBy>
  <cp:revision>1490</cp:revision>
  <dcterms:created xsi:type="dcterms:W3CDTF">2021-07-29T18:19:00Z</dcterms:created>
  <dcterms:modified xsi:type="dcterms:W3CDTF">2024-01-04T18:39:00Z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